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81DE" w14:textId="77777777" w:rsidR="007025A6" w:rsidRPr="007006E3" w:rsidRDefault="007006E3" w:rsidP="007006E3">
      <w:pPr>
        <w:pStyle w:val="Normal6"/>
        <w:tabs>
          <w:tab w:val="left" w:pos="2085"/>
          <w:tab w:val="center" w:pos="5245"/>
        </w:tabs>
        <w:rPr>
          <w:rFonts w:ascii="Arial" w:eastAsia="Arial" w:hAnsi="Arial" w:cs="Arial"/>
          <w:b/>
        </w:rPr>
      </w:pPr>
      <w:r w:rsidRPr="007006E3">
        <w:rPr>
          <w:rFonts w:ascii="Arial" w:eastAsia="Arial" w:hAnsi="Arial" w:cs="Arial"/>
          <w:b/>
        </w:rPr>
        <w:t>ANEXO XVII</w:t>
      </w:r>
    </w:p>
    <w:p w14:paraId="7ABF09DF" w14:textId="77777777" w:rsidR="007025A6" w:rsidRDefault="00993230">
      <w:pPr>
        <w:pStyle w:val="Normal6"/>
        <w:shd w:val="clear" w:color="auto" w:fill="FFFFFF"/>
        <w:spacing w:after="160" w:line="240" w:lineRule="auto"/>
        <w:rPr>
          <w:rFonts w:ascii="Verdana" w:eastAsia="Verdana" w:hAnsi="Verdana" w:cs="Verdana"/>
          <w:b/>
          <w:sz w:val="20"/>
          <w:szCs w:val="20"/>
        </w:rPr>
      </w:pPr>
      <w:r>
        <w:rPr>
          <w:rFonts w:ascii="Verdana" w:eastAsia="Verdana" w:hAnsi="Verdana" w:cs="Verdana"/>
          <w:b/>
          <w:sz w:val="20"/>
          <w:szCs w:val="20"/>
        </w:rPr>
        <w:t>PROPOSTA DE MINUTA PADRÃO DE TERMO DE COLABORAÇÃO</w:t>
      </w:r>
    </w:p>
    <w:p w14:paraId="0DEAA341" w14:textId="77777777" w:rsidR="007025A6" w:rsidRDefault="00993230">
      <w:pPr>
        <w:pStyle w:val="Normal6"/>
        <w:spacing w:after="0" w:line="240" w:lineRule="auto"/>
        <w:ind w:left="700"/>
        <w:rPr>
          <w:rFonts w:ascii="Verdana" w:eastAsia="Verdana" w:hAnsi="Verdana" w:cs="Verdana"/>
          <w:sz w:val="20"/>
          <w:szCs w:val="20"/>
        </w:rPr>
      </w:pPr>
      <w:r>
        <w:rPr>
          <w:rFonts w:ascii="Verdana" w:eastAsia="Verdana" w:hAnsi="Verdana" w:cs="Verdana"/>
          <w:sz w:val="20"/>
          <w:szCs w:val="20"/>
        </w:rPr>
        <w:t xml:space="preserve"> </w:t>
      </w:r>
    </w:p>
    <w:p w14:paraId="7D85B62C"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Termo de Colaboração Nº ______________________</w:t>
      </w:r>
    </w:p>
    <w:p w14:paraId="0DAAB3B8"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PROCESSO Nº _______________________________</w:t>
      </w:r>
    </w:p>
    <w:p w14:paraId="68BD4586"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Instrumento Jurídico: __________________________</w:t>
      </w:r>
    </w:p>
    <w:p w14:paraId="402121E9" w14:textId="77777777" w:rsidR="007025A6" w:rsidRDefault="00993230">
      <w:pPr>
        <w:pStyle w:val="Normal6"/>
        <w:spacing w:after="0" w:line="240" w:lineRule="auto"/>
        <w:ind w:left="700"/>
        <w:rPr>
          <w:rFonts w:ascii="Verdana" w:eastAsia="Verdana" w:hAnsi="Verdana" w:cs="Verdana"/>
          <w:sz w:val="20"/>
          <w:szCs w:val="20"/>
        </w:rPr>
      </w:pPr>
      <w:r>
        <w:rPr>
          <w:rFonts w:ascii="Verdana" w:eastAsia="Verdana" w:hAnsi="Verdana" w:cs="Verdana"/>
          <w:sz w:val="20"/>
          <w:szCs w:val="20"/>
        </w:rPr>
        <w:t xml:space="preserve"> </w:t>
      </w:r>
    </w:p>
    <w:p w14:paraId="521EC7A0" w14:textId="77777777" w:rsidR="007025A6" w:rsidRDefault="00993230">
      <w:pPr>
        <w:pStyle w:val="Normal6"/>
        <w:spacing w:after="0" w:line="240" w:lineRule="auto"/>
        <w:ind w:left="3680"/>
        <w:jc w:val="both"/>
        <w:rPr>
          <w:rFonts w:ascii="Verdana" w:eastAsia="Verdana" w:hAnsi="Verdana" w:cs="Verdana"/>
          <w:b/>
          <w:sz w:val="20"/>
          <w:szCs w:val="20"/>
        </w:rPr>
      </w:pPr>
      <w:r>
        <w:rPr>
          <w:rFonts w:ascii="Verdana" w:eastAsia="Verdana" w:hAnsi="Verdana" w:cs="Verdana"/>
          <w:b/>
          <w:sz w:val="20"/>
          <w:szCs w:val="20"/>
        </w:rPr>
        <w:t>TERMO DE COLABORAÇÃO QUE ENTRE SI CELEBRAM O MUNICÍPIO DE NOVA FRIBURGO E A ORGANIZAÇÃO DA SOCIEDADE CIVIL ______________, OBJETIVANDO A EXECUÇÃO DE AÇÕES RELATIVAS _______________.</w:t>
      </w:r>
    </w:p>
    <w:p w14:paraId="01DD391E" w14:textId="77777777" w:rsidR="007025A6" w:rsidRDefault="007025A6">
      <w:pPr>
        <w:pStyle w:val="Normal6"/>
        <w:spacing w:after="0" w:line="240" w:lineRule="auto"/>
        <w:ind w:left="3680"/>
        <w:jc w:val="both"/>
        <w:rPr>
          <w:rFonts w:ascii="Verdana" w:eastAsia="Verdana" w:hAnsi="Verdana" w:cs="Verdana"/>
          <w:b/>
          <w:sz w:val="20"/>
          <w:szCs w:val="20"/>
        </w:rPr>
      </w:pPr>
    </w:p>
    <w:p w14:paraId="1EE4EE45" w14:textId="77777777" w:rsidR="007025A6" w:rsidRDefault="00993230">
      <w:pPr>
        <w:pStyle w:val="Normal6"/>
        <w:spacing w:after="0" w:line="240" w:lineRule="auto"/>
        <w:ind w:left="3680"/>
        <w:rPr>
          <w:rFonts w:ascii="Verdana" w:eastAsia="Verdana" w:hAnsi="Verdana" w:cs="Verdana"/>
          <w:sz w:val="20"/>
          <w:szCs w:val="20"/>
        </w:rPr>
      </w:pPr>
      <w:r>
        <w:rPr>
          <w:rFonts w:ascii="Verdana" w:eastAsia="Verdana" w:hAnsi="Verdana" w:cs="Verdana"/>
          <w:sz w:val="20"/>
          <w:szCs w:val="20"/>
        </w:rPr>
        <w:t xml:space="preserve"> </w:t>
      </w:r>
    </w:p>
    <w:p w14:paraId="4F9593A7" w14:textId="77777777" w:rsidR="007025A6" w:rsidRDefault="00993230">
      <w:pPr>
        <w:pStyle w:val="Normal6"/>
        <w:spacing w:after="0" w:line="240" w:lineRule="auto"/>
        <w:jc w:val="both"/>
        <w:rPr>
          <w:rFonts w:ascii="Verdana" w:eastAsia="Verdana" w:hAnsi="Verdana" w:cs="Verdana"/>
          <w:b/>
          <w:sz w:val="20"/>
          <w:szCs w:val="20"/>
        </w:rPr>
      </w:pPr>
      <w:r>
        <w:rPr>
          <w:rFonts w:ascii="Verdana" w:eastAsia="Verdana" w:hAnsi="Verdana" w:cs="Verdana"/>
          <w:sz w:val="20"/>
          <w:szCs w:val="20"/>
        </w:rPr>
        <w:t xml:space="preserve">O Município de </w:t>
      </w:r>
      <w:r>
        <w:rPr>
          <w:rFonts w:ascii="Verdana" w:eastAsia="Verdana" w:hAnsi="Verdana" w:cs="Verdana"/>
          <w:b/>
          <w:sz w:val="20"/>
          <w:szCs w:val="20"/>
        </w:rPr>
        <w:t>NOVA FRIBURGO</w:t>
      </w:r>
      <w:r>
        <w:rPr>
          <w:rFonts w:ascii="Verdana" w:eastAsia="Verdana" w:hAnsi="Verdana" w:cs="Verdana"/>
          <w:sz w:val="20"/>
          <w:szCs w:val="20"/>
        </w:rPr>
        <w:t xml:space="preserve">, inscrito no CNPJ nº _______________________, com sede na Av. ____________________ nº _________, Bairro ______________, neste ato representado pelo Secretário Municipal de Educação, </w:t>
      </w:r>
      <w:r>
        <w:rPr>
          <w:rFonts w:ascii="Verdana" w:eastAsia="Verdana" w:hAnsi="Verdana" w:cs="Verdana"/>
          <w:b/>
          <w:sz w:val="20"/>
          <w:szCs w:val="20"/>
        </w:rPr>
        <w:t xml:space="preserve">ADMINISTRADOR PÚBLICO </w:t>
      </w:r>
      <w:r>
        <w:rPr>
          <w:rFonts w:ascii="Verdana" w:eastAsia="Verdana" w:hAnsi="Verdana" w:cs="Verdana"/>
          <w:sz w:val="20"/>
          <w:szCs w:val="20"/>
        </w:rPr>
        <w:t xml:space="preserve">da presente parceria, doravante denominado </w:t>
      </w:r>
      <w:r>
        <w:rPr>
          <w:rFonts w:ascii="Verdana" w:eastAsia="Verdana" w:hAnsi="Verdana" w:cs="Verdana"/>
          <w:b/>
          <w:sz w:val="20"/>
          <w:szCs w:val="20"/>
        </w:rPr>
        <w:t>MUNICÍPIO</w:t>
      </w:r>
      <w:r>
        <w:rPr>
          <w:rFonts w:ascii="Verdana" w:eastAsia="Verdana" w:hAnsi="Verdana" w:cs="Verdana"/>
          <w:sz w:val="20"/>
          <w:szCs w:val="20"/>
        </w:rPr>
        <w:t xml:space="preserve">, e a Organização da Sociedade Civil ____________________, CNPJ nº _______, situada _______, neste ato representada por ________, titular do CPF nº ______ e RG nº______, doravante denominada, </w:t>
      </w:r>
      <w:r>
        <w:rPr>
          <w:rFonts w:ascii="Verdana" w:eastAsia="Verdana" w:hAnsi="Verdana" w:cs="Verdana"/>
          <w:b/>
          <w:sz w:val="20"/>
          <w:szCs w:val="20"/>
        </w:rPr>
        <w:t>O.S.C</w:t>
      </w:r>
      <w:r>
        <w:rPr>
          <w:rFonts w:ascii="Verdana" w:eastAsia="Verdana" w:hAnsi="Verdana" w:cs="Verdana"/>
          <w:sz w:val="20"/>
          <w:szCs w:val="20"/>
        </w:rPr>
        <w:t xml:space="preserve">., e ambos em conjunto denominados </w:t>
      </w:r>
      <w:r>
        <w:rPr>
          <w:rFonts w:ascii="Verdana" w:eastAsia="Verdana" w:hAnsi="Verdana" w:cs="Verdana"/>
          <w:b/>
          <w:sz w:val="20"/>
          <w:szCs w:val="20"/>
        </w:rPr>
        <w:t>PARCEIROS</w:t>
      </w:r>
      <w:r>
        <w:rPr>
          <w:rFonts w:ascii="Verdana" w:eastAsia="Verdana" w:hAnsi="Verdana" w:cs="Verdana"/>
          <w:sz w:val="20"/>
          <w:szCs w:val="20"/>
        </w:rPr>
        <w:t xml:space="preserve">, sujeitando-se, no que couber, aos termos da Lei Complementar nº 101, de 04 de maio de 2000,  Lei  nº 13.019, de 31 de julho de 2014,  Decreto Municipal nº 616, de 22 de junho de 2020,  Lei de Diretrizes Orçamentárias vigente, e demais normas que regulamentam a espécie,  em conformidade com o Plano de Trabalho deste instrumento, RESOLVEM celebrar o presente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p>
    <w:p w14:paraId="384E3C32" w14:textId="77777777" w:rsidR="007025A6" w:rsidRDefault="00993230">
      <w:pPr>
        <w:pStyle w:val="Normal6"/>
        <w:spacing w:after="0" w:line="240" w:lineRule="auto"/>
        <w:ind w:left="860"/>
        <w:jc w:val="both"/>
        <w:rPr>
          <w:rFonts w:ascii="Verdana" w:eastAsia="Verdana" w:hAnsi="Verdana" w:cs="Verdana"/>
          <w:sz w:val="20"/>
          <w:szCs w:val="20"/>
        </w:rPr>
      </w:pPr>
      <w:r>
        <w:rPr>
          <w:rFonts w:ascii="Verdana" w:eastAsia="Verdana" w:hAnsi="Verdana" w:cs="Verdana"/>
          <w:sz w:val="20"/>
          <w:szCs w:val="20"/>
        </w:rPr>
        <w:t xml:space="preserve"> </w:t>
      </w:r>
    </w:p>
    <w:p w14:paraId="2C680B6E" w14:textId="77777777" w:rsidR="007025A6" w:rsidRDefault="00993230">
      <w:pPr>
        <w:pStyle w:val="Normal6"/>
        <w:spacing w:after="0"/>
        <w:ind w:left="3820"/>
        <w:jc w:val="both"/>
        <w:rPr>
          <w:rFonts w:ascii="Verdana" w:eastAsia="Verdana" w:hAnsi="Verdana" w:cs="Verdana"/>
          <w:sz w:val="20"/>
          <w:szCs w:val="20"/>
        </w:rPr>
      </w:pPr>
      <w:r>
        <w:rPr>
          <w:rFonts w:ascii="Verdana" w:eastAsia="Verdana" w:hAnsi="Verdana" w:cs="Verdana"/>
          <w:sz w:val="20"/>
          <w:szCs w:val="20"/>
        </w:rPr>
        <w:t xml:space="preserve"> </w:t>
      </w:r>
    </w:p>
    <w:p w14:paraId="2E8B3675" w14:textId="77777777" w:rsidR="007025A6" w:rsidRDefault="00993230">
      <w:pPr>
        <w:pStyle w:val="Normal6"/>
        <w:shd w:val="clear" w:color="auto" w:fill="FFFFFF"/>
        <w:spacing w:after="0" w:line="240" w:lineRule="auto"/>
        <w:jc w:val="both"/>
        <w:rPr>
          <w:rFonts w:ascii="Verdana" w:eastAsia="Verdana" w:hAnsi="Verdana" w:cs="Verdana"/>
          <w:b/>
          <w:sz w:val="20"/>
          <w:szCs w:val="20"/>
        </w:rPr>
      </w:pPr>
      <w:r>
        <w:rPr>
          <w:rFonts w:ascii="Verdana" w:eastAsia="Verdana" w:hAnsi="Verdana" w:cs="Verdana"/>
          <w:b/>
          <w:sz w:val="20"/>
          <w:szCs w:val="20"/>
        </w:rPr>
        <w:t>CLÁUSULA PRIMEIRA – DO OBJETO</w:t>
      </w:r>
    </w:p>
    <w:p w14:paraId="2DB4E28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F62F51E"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b/>
          <w:sz w:val="20"/>
          <w:szCs w:val="20"/>
        </w:rPr>
        <w:t>1.1.</w:t>
      </w:r>
      <w:r>
        <w:rPr>
          <w:rFonts w:ascii="Times New Roman" w:eastAsia="Times New Roman" w:hAnsi="Times New Roman" w:cs="Times New Roman"/>
          <w:sz w:val="14"/>
          <w:szCs w:val="14"/>
        </w:rPr>
        <w:t xml:space="preserve">       </w:t>
      </w:r>
      <w:r>
        <w:rPr>
          <w:rFonts w:ascii="Verdana" w:eastAsia="Verdana" w:hAnsi="Verdana" w:cs="Verdana"/>
          <w:sz w:val="20"/>
          <w:szCs w:val="20"/>
        </w:rPr>
        <w:t xml:space="preserve">O presente </w:t>
      </w:r>
      <w:r>
        <w:rPr>
          <w:rFonts w:ascii="Verdana" w:eastAsia="Verdana" w:hAnsi="Verdana" w:cs="Verdana"/>
          <w:b/>
          <w:sz w:val="20"/>
          <w:szCs w:val="20"/>
        </w:rPr>
        <w:t>Termo de Colaboração</w:t>
      </w:r>
      <w:r>
        <w:rPr>
          <w:rFonts w:ascii="Verdana" w:eastAsia="Verdana" w:hAnsi="Verdana" w:cs="Verdana"/>
          <w:sz w:val="20"/>
          <w:szCs w:val="20"/>
        </w:rPr>
        <w:t xml:space="preserve"> tem por objeto a formalização da relação de parceria, em regime de mútua cooperação entre o MUNICÍPIO e a O.S.C., para a consecução de finalidades de interesse público e recíproco, mediante a execução do/a </w:t>
      </w:r>
      <w:r>
        <w:rPr>
          <w:rFonts w:ascii="Verdana" w:eastAsia="Verdana" w:hAnsi="Verdana" w:cs="Verdana"/>
          <w:b/>
          <w:sz w:val="20"/>
          <w:szCs w:val="20"/>
        </w:rPr>
        <w:t>_________________</w:t>
      </w:r>
      <w:proofErr w:type="gramStart"/>
      <w:r>
        <w:rPr>
          <w:rFonts w:ascii="Verdana" w:eastAsia="Verdana" w:hAnsi="Verdana" w:cs="Verdana"/>
          <w:b/>
          <w:sz w:val="20"/>
          <w:szCs w:val="20"/>
        </w:rPr>
        <w:t>_</w:t>
      </w:r>
      <w:r>
        <w:rPr>
          <w:rFonts w:ascii="Verdana" w:eastAsia="Verdana" w:hAnsi="Verdana" w:cs="Verdana"/>
          <w:b/>
          <w:sz w:val="20"/>
          <w:szCs w:val="20"/>
          <w:highlight w:val="yellow"/>
        </w:rPr>
        <w:t>[</w:t>
      </w:r>
      <w:proofErr w:type="gramEnd"/>
      <w:r>
        <w:rPr>
          <w:rFonts w:ascii="Verdana" w:eastAsia="Verdana" w:hAnsi="Verdana" w:cs="Verdana"/>
          <w:b/>
          <w:sz w:val="20"/>
          <w:szCs w:val="20"/>
          <w:highlight w:val="yellow"/>
        </w:rPr>
        <w:t>descrição do objeto]</w:t>
      </w:r>
      <w:r>
        <w:rPr>
          <w:rFonts w:ascii="Verdana" w:eastAsia="Verdana" w:hAnsi="Verdana" w:cs="Verdana"/>
          <w:sz w:val="20"/>
          <w:szCs w:val="20"/>
        </w:rPr>
        <w:t xml:space="preserve"> de relevância pública e social definido no Plano de Trabalho, que rubricado pelas partes, integra o presente instrumento.</w:t>
      </w:r>
    </w:p>
    <w:p w14:paraId="6262297B"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ADE4C9E"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6D2E29AE" w14:textId="77777777" w:rsidR="007025A6" w:rsidRDefault="00993230">
      <w:pPr>
        <w:pStyle w:val="Normal6"/>
        <w:shd w:val="clear" w:color="auto" w:fill="FFFFFF"/>
        <w:spacing w:after="0" w:line="240" w:lineRule="auto"/>
        <w:jc w:val="both"/>
        <w:rPr>
          <w:rFonts w:ascii="Verdana" w:eastAsia="Verdana" w:hAnsi="Verdana" w:cs="Verdana"/>
          <w:b/>
          <w:sz w:val="20"/>
          <w:szCs w:val="20"/>
        </w:rPr>
      </w:pPr>
      <w:r>
        <w:rPr>
          <w:rFonts w:ascii="Verdana" w:eastAsia="Verdana" w:hAnsi="Verdana" w:cs="Verdana"/>
          <w:b/>
          <w:sz w:val="20"/>
          <w:szCs w:val="20"/>
        </w:rPr>
        <w:t>CLÁUSULA SEGUNDA – DAS OBRIGAÇÕES DOS PARCEIROS</w:t>
      </w:r>
    </w:p>
    <w:p w14:paraId="1F01E1C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63FB350"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2 - Como forma mútua de cooperação na execução do objeto do </w:t>
      </w:r>
      <w:r>
        <w:rPr>
          <w:rFonts w:ascii="Verdana" w:eastAsia="Verdana" w:hAnsi="Verdana" w:cs="Verdana"/>
          <w:b/>
          <w:sz w:val="20"/>
          <w:szCs w:val="20"/>
        </w:rPr>
        <w:t>Termo de Colaboração</w:t>
      </w:r>
      <w:r>
        <w:rPr>
          <w:rFonts w:ascii="Verdana" w:eastAsia="Verdana" w:hAnsi="Verdana" w:cs="Verdana"/>
          <w:sz w:val="20"/>
          <w:szCs w:val="20"/>
        </w:rPr>
        <w:t>, comprometem-se os Parceiros a executar a integralidade das obrigações assumidas, no âmbito das respectivas competências.</w:t>
      </w:r>
    </w:p>
    <w:p w14:paraId="74CECEFD"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3CE7B254"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2.1. São obrigações comuns dos PARCEIROS:</w:t>
      </w:r>
    </w:p>
    <w:p w14:paraId="1FB10215"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64A990A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conjugar</w:t>
      </w:r>
      <w:proofErr w:type="gramEnd"/>
      <w:r>
        <w:rPr>
          <w:rFonts w:ascii="Verdana" w:eastAsia="Verdana" w:hAnsi="Verdana" w:cs="Verdana"/>
          <w:sz w:val="20"/>
          <w:szCs w:val="20"/>
        </w:rPr>
        <w:t xml:space="preserve"> esforços e cooperar um com o outro para a plena realização do objeto;</w:t>
      </w:r>
    </w:p>
    <w:p w14:paraId="581E68B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1A555A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ED4DC6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II - fornecer, quando requisitadas pelos órgãos de controle interno e externo e nos limites de sua competência específica, informações relativas à parceria independente de autorização judicial; e</w:t>
      </w:r>
    </w:p>
    <w:p w14:paraId="2719819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 </w:t>
      </w:r>
    </w:p>
    <w:p w14:paraId="188C591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III - priorizar a busca por soluções pacíficas e extrajudiciais, na hipótese de qualquer dúvida ou controvérsia sobre a interpretação e cumprimento deste Termo.</w:t>
      </w:r>
    </w:p>
    <w:p w14:paraId="5B4290C9"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23B94929"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2.2. São obrigações do MUNICÍPIO:</w:t>
      </w:r>
    </w:p>
    <w:p w14:paraId="16387114"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0E56D52D"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efetuar</w:t>
      </w:r>
      <w:proofErr w:type="gramEnd"/>
      <w:r>
        <w:rPr>
          <w:rFonts w:ascii="Verdana" w:eastAsia="Verdana" w:hAnsi="Verdana" w:cs="Verdana"/>
          <w:sz w:val="20"/>
          <w:szCs w:val="20"/>
        </w:rPr>
        <w:t xml:space="preserve"> o repasse dos recursos necessários à execução do Plano de Trabalho, na forma prevista na Cláusula Terceira;</w:t>
      </w:r>
    </w:p>
    <w:p w14:paraId="343CC8B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AECABC9"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 - apoiar a O.S.C. no alcance dos resultados previstos no objeto da presente parceria, conforme o Plano de Trabalho;</w:t>
      </w:r>
    </w:p>
    <w:p w14:paraId="0487044E"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III - direcionar esforços para garantir a formação continuada de dirigentes e técnicos da O.S.C.;</w:t>
      </w:r>
    </w:p>
    <w:p w14:paraId="4ABCE65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sempre</w:t>
      </w:r>
      <w:proofErr w:type="gramEnd"/>
      <w:r>
        <w:rPr>
          <w:rFonts w:ascii="Verdana" w:eastAsia="Verdana" w:hAnsi="Verdana" w:cs="Verdana"/>
          <w:sz w:val="20"/>
          <w:szCs w:val="20"/>
        </w:rPr>
        <w:t xml:space="preserve"> que solicitado, prestar informações e esclarecimentos referente à parceria aos integrantes da O.S.C.;</w:t>
      </w:r>
    </w:p>
    <w:p w14:paraId="4BDDBF2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4FACDF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V - </w:t>
      </w:r>
      <w:proofErr w:type="gramStart"/>
      <w:r>
        <w:rPr>
          <w:rFonts w:ascii="Verdana" w:eastAsia="Verdana" w:hAnsi="Verdana" w:cs="Verdana"/>
          <w:sz w:val="20"/>
          <w:szCs w:val="20"/>
        </w:rPr>
        <w:t>designar</w:t>
      </w:r>
      <w:proofErr w:type="gramEnd"/>
      <w:r>
        <w:rPr>
          <w:rFonts w:ascii="Verdana" w:eastAsia="Verdana" w:hAnsi="Verdana" w:cs="Verdana"/>
          <w:sz w:val="20"/>
          <w:szCs w:val="20"/>
        </w:rPr>
        <w:t>, por ato publicado no Diário Oficial do Município - DOM, o gestor da parceria e os membros da Comissão de Avaliação;</w:t>
      </w:r>
    </w:p>
    <w:p w14:paraId="74BCB9F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7386519"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 xml:space="preserve">VI - </w:t>
      </w:r>
      <w:proofErr w:type="gramStart"/>
      <w:r>
        <w:rPr>
          <w:rFonts w:ascii="Verdana" w:eastAsia="Verdana" w:hAnsi="Verdana" w:cs="Verdana"/>
          <w:sz w:val="20"/>
          <w:szCs w:val="20"/>
        </w:rPr>
        <w:t>publicar</w:t>
      </w:r>
      <w:proofErr w:type="gramEnd"/>
      <w:r>
        <w:rPr>
          <w:rFonts w:ascii="Verdana" w:eastAsia="Verdana" w:hAnsi="Verdana" w:cs="Verdana"/>
          <w:sz w:val="20"/>
          <w:szCs w:val="20"/>
        </w:rPr>
        <w:t xml:space="preserve"> o extrato desta parceria no Diário Oficial do Município (DOM) e respectivas alterações, se for o caso;</w:t>
      </w:r>
    </w:p>
    <w:p w14:paraId="198B347F"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C699966"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VII - supervisionar, fiscalizar, monitorar e avaliar a execução do objeto da presente parceria;</w:t>
      </w:r>
    </w:p>
    <w:p w14:paraId="4A2E8671" w14:textId="77777777" w:rsidR="007025A6" w:rsidRDefault="007025A6">
      <w:pPr>
        <w:pStyle w:val="Normal6"/>
        <w:spacing w:after="0" w:line="240" w:lineRule="auto"/>
        <w:jc w:val="both"/>
        <w:rPr>
          <w:rFonts w:ascii="Verdana" w:eastAsia="Verdana" w:hAnsi="Verdana" w:cs="Verdana"/>
          <w:sz w:val="20"/>
          <w:szCs w:val="20"/>
        </w:rPr>
      </w:pPr>
    </w:p>
    <w:p w14:paraId="75E8733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VIII - analisar as prestações de contas na forma das Cláusulas Sexta e Sétima deste instrumento;</w:t>
      </w:r>
    </w:p>
    <w:p w14:paraId="719900D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5C1F55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IX - </w:t>
      </w:r>
      <w:proofErr w:type="gramStart"/>
      <w:r>
        <w:rPr>
          <w:rFonts w:ascii="Verdana" w:eastAsia="Verdana" w:hAnsi="Verdana" w:cs="Verdana"/>
          <w:sz w:val="20"/>
          <w:szCs w:val="20"/>
        </w:rPr>
        <w:t>publicar</w:t>
      </w:r>
      <w:proofErr w:type="gramEnd"/>
      <w:r>
        <w:rPr>
          <w:rFonts w:ascii="Verdana" w:eastAsia="Verdana" w:hAnsi="Verdana" w:cs="Verdana"/>
          <w:sz w:val="20"/>
          <w:szCs w:val="20"/>
        </w:rPr>
        <w:t xml:space="preserve"> e manter atualizados os manuais de orientação a gestores públicos e O.S.C. sobre a aplicação da Lei 13.019/2014 através da Controladoria Geral do Município de Nova Friburgo.</w:t>
      </w:r>
    </w:p>
    <w:p w14:paraId="4CED3410" w14:textId="77777777" w:rsidR="007025A6" w:rsidRDefault="007025A6">
      <w:pPr>
        <w:pStyle w:val="Normal6"/>
        <w:shd w:val="clear" w:color="auto" w:fill="FFFFFF"/>
        <w:spacing w:after="0" w:line="240" w:lineRule="auto"/>
        <w:jc w:val="both"/>
        <w:rPr>
          <w:rFonts w:ascii="Verdana" w:eastAsia="Verdana" w:hAnsi="Verdana" w:cs="Verdana"/>
          <w:b/>
          <w:sz w:val="20"/>
          <w:szCs w:val="20"/>
        </w:rPr>
      </w:pPr>
    </w:p>
    <w:p w14:paraId="42F32B85"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2.3. São obrigações da O.S.C.:</w:t>
      </w:r>
    </w:p>
    <w:p w14:paraId="05D961C4"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7F88448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desenvolver</w:t>
      </w:r>
      <w:proofErr w:type="gramEnd"/>
      <w:r>
        <w:rPr>
          <w:rFonts w:ascii="Verdana" w:eastAsia="Verdana" w:hAnsi="Verdana" w:cs="Verdana"/>
          <w:sz w:val="20"/>
          <w:szCs w:val="20"/>
        </w:rPr>
        <w:t>, em conjunto com o MUNICÍPIO o objeto desta parceria conforme o Plano de Trabalho, prestando ao MUNICÌPIO as devidas informações sempre que solicitado;</w:t>
      </w:r>
    </w:p>
    <w:p w14:paraId="29B94B2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484F0DB"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realizar</w:t>
      </w:r>
      <w:proofErr w:type="gramEnd"/>
      <w:r>
        <w:rPr>
          <w:rFonts w:ascii="Verdana" w:eastAsia="Verdana" w:hAnsi="Verdana" w:cs="Verdana"/>
          <w:sz w:val="20"/>
          <w:szCs w:val="20"/>
        </w:rPr>
        <w:t xml:space="preserve"> o gerenciamento administrativo e financeiro dos recursos recebidos, inclusive no que diz respeito às despesas de custeio, de investimento e de pessoal, na forma da Cláusula Quinta deste instrumento;</w:t>
      </w:r>
    </w:p>
    <w:p w14:paraId="3B18EBA8"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6156DAA"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III - responsabilizar-se pelo pagamento dos encargos trabalhistas, previdenciários, fiscais e comerciais relacionados à execução do objeto desta parceria, conforme Cláusula Terceira;</w:t>
      </w:r>
    </w:p>
    <w:p w14:paraId="3F1CE03C"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1D33098"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manter</w:t>
      </w:r>
      <w:proofErr w:type="gramEnd"/>
      <w:r>
        <w:rPr>
          <w:rFonts w:ascii="Verdana" w:eastAsia="Verdana" w:hAnsi="Verdana" w:cs="Verdana"/>
          <w:sz w:val="20"/>
          <w:szCs w:val="20"/>
        </w:rPr>
        <w:t xml:space="preserve"> e movimentar os recursos exclusivamente em conta bancária específica, aplicando-os em cadernetas de poupança, fundo de aplicação financeira de curto prazo ou operação de mercado aberto lastreada em títulos da dívida pública, todos com liquidez diária, enquanto não empregados na sua finalidade;</w:t>
      </w:r>
    </w:p>
    <w:p w14:paraId="2DFC060B"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880B12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V - </w:t>
      </w:r>
      <w:proofErr w:type="gramStart"/>
      <w:r>
        <w:rPr>
          <w:rFonts w:ascii="Verdana" w:eastAsia="Verdana" w:hAnsi="Verdana" w:cs="Verdana"/>
          <w:sz w:val="20"/>
          <w:szCs w:val="20"/>
        </w:rPr>
        <w:t>alocar</w:t>
      </w:r>
      <w:proofErr w:type="gramEnd"/>
      <w:r>
        <w:rPr>
          <w:rFonts w:ascii="Verdana" w:eastAsia="Verdana" w:hAnsi="Verdana" w:cs="Verdana"/>
          <w:sz w:val="20"/>
          <w:szCs w:val="20"/>
        </w:rPr>
        <w:t xml:space="preserve"> os recursos repassados nos seus registros contábeis conforme as Normas Brasileiras de Contabilidade, sendo vedada sua classificação como receita própria ou pagamento por prestação de serviços;</w:t>
      </w:r>
    </w:p>
    <w:p w14:paraId="3C1836B9" w14:textId="77777777" w:rsidR="007025A6" w:rsidRDefault="007025A6">
      <w:pPr>
        <w:pStyle w:val="Normal6"/>
        <w:shd w:val="clear" w:color="auto" w:fill="FFFFFF"/>
        <w:spacing w:after="0" w:line="240" w:lineRule="auto"/>
        <w:jc w:val="both"/>
        <w:rPr>
          <w:rFonts w:ascii="Verdana" w:eastAsia="Verdana" w:hAnsi="Verdana" w:cs="Verdana"/>
          <w:sz w:val="20"/>
          <w:szCs w:val="20"/>
        </w:rPr>
      </w:pPr>
    </w:p>
    <w:p w14:paraId="07F83B1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8FF99B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 - não remunerar com os recursos repassados: (i) membro de Poder ou do Ministério Público ou dirigente de órgão ou entidade da administração pública municipal; (</w:t>
      </w:r>
      <w:proofErr w:type="spellStart"/>
      <w:r>
        <w:rPr>
          <w:rFonts w:ascii="Verdana" w:eastAsia="Verdana" w:hAnsi="Verdana" w:cs="Verdana"/>
          <w:sz w:val="20"/>
          <w:szCs w:val="20"/>
        </w:rPr>
        <w:t>ii</w:t>
      </w:r>
      <w:proofErr w:type="spellEnd"/>
      <w:r>
        <w:rPr>
          <w:rFonts w:ascii="Verdana" w:eastAsia="Verdana" w:hAnsi="Verdana" w:cs="Verdana"/>
          <w:sz w:val="20"/>
          <w:szCs w:val="20"/>
        </w:rPr>
        <w:t>) servidor ou empregado público, inclusive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w:t>
      </w:r>
      <w:proofErr w:type="spellStart"/>
      <w:r>
        <w:rPr>
          <w:rFonts w:ascii="Verdana" w:eastAsia="Verdana" w:hAnsi="Verdana" w:cs="Verdana"/>
          <w:sz w:val="20"/>
          <w:szCs w:val="20"/>
        </w:rPr>
        <w:t>iii</w:t>
      </w:r>
      <w:proofErr w:type="spellEnd"/>
      <w:r>
        <w:rPr>
          <w:rFonts w:ascii="Verdana" w:eastAsia="Verdana" w:hAnsi="Verdana" w:cs="Verdana"/>
          <w:sz w:val="20"/>
          <w:szCs w:val="20"/>
        </w:rPr>
        <w:t>) pessoas naturais condenadas pela prática de crimes contra a administração pública ou contra o patrimônio público, de crimes eleitorais sujeitos a pena privativa de liberdade, e de crimes de lavagem ou ocultação de bens, direitos e valores;</w:t>
      </w:r>
    </w:p>
    <w:p w14:paraId="60B858A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B2D8C0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VII - efetuar a restituição de recursos nos casos previstos na Lei nº 13.019/2014.</w:t>
      </w:r>
    </w:p>
    <w:p w14:paraId="3D60E8F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9D53294"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VIII - zelar pela qualidade das ações e serviços prestados, buscando alcançar eficiência, eficácia e efetividade social em suas atividades, assegurando a correção de quaisquer irregularidades;</w:t>
      </w:r>
    </w:p>
    <w:p w14:paraId="1302271E"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54A36B16"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IX - prestar informações aos munícipes e quaisquer interessados sobre o caráter público das ações realizadas em decorrência dessa parceria, quando for o caso;</w:t>
      </w:r>
    </w:p>
    <w:p w14:paraId="1C5005E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4FE6F3D"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X - permitir a supervisão, fiscalização, monitoramento e avaliação do MUNICÍPIO sobre a execução do objeto da parceria, garantindo o acesso de agentes da administração pública, do controle interno e do Tribunal de Contas correspondente aos processos, documentos e informações relativos a esta parceria, e aos locais de execução do objeto;</w:t>
      </w:r>
    </w:p>
    <w:p w14:paraId="6FFE6394"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D3F1E9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XI - prestar contas na forma fixada na Cláusula Sexta, mantendo a guarda dos documentos pelo prazo de 10 (dez) anos, contados do dia útil subsequente ao da apresentação da prestação de contas final ou do decurso do prazo para a sua apresentação;</w:t>
      </w:r>
    </w:p>
    <w:p w14:paraId="4985BAE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A6042A1" w14:textId="77777777" w:rsidR="007025A6" w:rsidRDefault="00993230">
      <w:pPr>
        <w:pStyle w:val="Normal6"/>
        <w:spacing w:line="240" w:lineRule="auto"/>
        <w:jc w:val="both"/>
        <w:rPr>
          <w:rFonts w:ascii="Verdana" w:eastAsia="Verdana" w:hAnsi="Verdana" w:cs="Verdana"/>
          <w:sz w:val="20"/>
          <w:szCs w:val="20"/>
        </w:rPr>
      </w:pPr>
      <w:r>
        <w:rPr>
          <w:rFonts w:ascii="Verdana" w:eastAsia="Verdana" w:hAnsi="Verdana" w:cs="Verdana"/>
          <w:sz w:val="20"/>
          <w:szCs w:val="20"/>
        </w:rPr>
        <w:t>XII - comunicar quaisquer alterações em seus atos societários e em seu quadro de dirigentes, quando houver, em até trinta dias da data de registro no órgão competente;</w:t>
      </w:r>
    </w:p>
    <w:p w14:paraId="49E8E6F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XIII - operar, manter e conservar adequadamente o patrimônio público gerado pelos investimentos decorrentes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de forma a possibilitar a sua funcionalidade;</w:t>
      </w:r>
    </w:p>
    <w:p w14:paraId="06F2633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BD4C64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XIV - manter sua habilitação jurídica, fiscal, trabalhista e previdenciária devidamente regularizada durante toda a vigência da parceria; e</w:t>
      </w:r>
    </w:p>
    <w:p w14:paraId="4CC7DD2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A7BD39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B71516C"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TERCEIRA - DA MOVIMENTAÇÃO DOS RECURSOS FINANCEIROS</w:t>
      </w:r>
    </w:p>
    <w:p w14:paraId="754D88F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A8BE80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3.1 – O MUNICÍPIO transferirá à O.S.C. o valor total de </w:t>
      </w:r>
      <w:r>
        <w:rPr>
          <w:rFonts w:ascii="Verdana" w:eastAsia="Verdana" w:hAnsi="Verdana" w:cs="Verdana"/>
          <w:b/>
          <w:sz w:val="20"/>
          <w:szCs w:val="20"/>
          <w:highlight w:val="yellow"/>
        </w:rPr>
        <w:t>R$_____ [valor por extenso]</w:t>
      </w:r>
      <w:r>
        <w:rPr>
          <w:rFonts w:ascii="Verdana" w:eastAsia="Verdana" w:hAnsi="Verdana" w:cs="Verdana"/>
          <w:b/>
          <w:sz w:val="20"/>
          <w:szCs w:val="20"/>
        </w:rPr>
        <w:t>,</w:t>
      </w:r>
      <w:r>
        <w:rPr>
          <w:rFonts w:ascii="Verdana" w:eastAsia="Verdana" w:hAnsi="Verdana" w:cs="Verdana"/>
          <w:sz w:val="20"/>
          <w:szCs w:val="20"/>
        </w:rPr>
        <w:t xml:space="preserve"> de acordo com o cronograma de desembolso e com o plano de aplicação previstos no Plano de Trabalho aprovado, anexo único deste instrumento;</w:t>
      </w:r>
    </w:p>
    <w:p w14:paraId="2452653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8009ED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lastRenderedPageBreak/>
        <w:t xml:space="preserve">3.2 – O repasse dos recursos financeiros a que se refere esta cláusula será efetuado até o </w:t>
      </w:r>
      <w:r>
        <w:rPr>
          <w:rFonts w:ascii="Verdana" w:eastAsia="Verdana" w:hAnsi="Verdana" w:cs="Verdana"/>
          <w:b/>
          <w:sz w:val="20"/>
          <w:szCs w:val="20"/>
        </w:rPr>
        <w:t>[prazo de pagamento]</w:t>
      </w:r>
      <w:r>
        <w:rPr>
          <w:rFonts w:ascii="Verdana" w:eastAsia="Verdana" w:hAnsi="Verdana" w:cs="Verdana"/>
          <w:sz w:val="20"/>
          <w:szCs w:val="20"/>
        </w:rPr>
        <w:t>.</w:t>
      </w:r>
    </w:p>
    <w:p w14:paraId="1ADA144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B493C9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3.3 - Toda a movimentação financeira deve ser efetuada, obrigatoriamente, em conta corrente específica da parceria, isenta de tarifa bancária, em agência de instituição financeira pública, indicada pelo MUNICÍPIO.</w:t>
      </w:r>
    </w:p>
    <w:p w14:paraId="03A6414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C23F5A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3.4 – As despesas decorrentes da execução deste </w:t>
      </w:r>
      <w:r>
        <w:rPr>
          <w:rFonts w:ascii="Verdana" w:eastAsia="Verdana" w:hAnsi="Verdana" w:cs="Verdana"/>
          <w:b/>
          <w:sz w:val="20"/>
          <w:szCs w:val="20"/>
        </w:rPr>
        <w:t>Termo de Colaboração</w:t>
      </w:r>
      <w:r>
        <w:rPr>
          <w:rFonts w:ascii="Verdana" w:eastAsia="Verdana" w:hAnsi="Verdana" w:cs="Verdana"/>
          <w:sz w:val="20"/>
          <w:szCs w:val="20"/>
        </w:rPr>
        <w:t>, ocorrerão à conta de recursos alocados no respectivo orçamento do MUNICÍPIO, na dotação orçamentária a seguir informada, ou suas equivalentes para os próximos exercícios financeiros:</w:t>
      </w:r>
    </w:p>
    <w:p w14:paraId="2A93B08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EE71E79" w14:textId="77777777" w:rsidR="007025A6" w:rsidRDefault="00993230">
      <w:pPr>
        <w:pStyle w:val="Normal6"/>
        <w:spacing w:after="0"/>
        <w:jc w:val="both"/>
        <w:rPr>
          <w:rFonts w:ascii="Verdana" w:eastAsia="Verdana" w:hAnsi="Verdana" w:cs="Verdana"/>
          <w:b/>
          <w:sz w:val="20"/>
          <w:szCs w:val="20"/>
          <w:highlight w:val="yellow"/>
        </w:rPr>
      </w:pPr>
      <w:r>
        <w:rPr>
          <w:rFonts w:ascii="Verdana" w:eastAsia="Verdana" w:hAnsi="Verdana" w:cs="Verdana"/>
          <w:b/>
          <w:sz w:val="20"/>
          <w:szCs w:val="20"/>
        </w:rPr>
        <w:t xml:space="preserve">Dotação Orçamentária nº. </w:t>
      </w:r>
      <w:r>
        <w:rPr>
          <w:rFonts w:ascii="Verdana" w:eastAsia="Verdana" w:hAnsi="Verdana" w:cs="Verdana"/>
          <w:b/>
          <w:sz w:val="20"/>
          <w:szCs w:val="20"/>
          <w:highlight w:val="yellow"/>
        </w:rPr>
        <w:t>[código da dotação orçamentária]</w:t>
      </w:r>
    </w:p>
    <w:p w14:paraId="03891174"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C6F4E9B"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QUARTA – DA EXECUÇÃO FINANCEIRA</w:t>
      </w:r>
    </w:p>
    <w:p w14:paraId="1527646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342AF7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4.1 - Os recursos somente poderão ser utilizados para pagamento de despesas constantes do Plano de Trabalho, nas hipóteses previstas na Lei nº 13.019/14, no Decreto Municipal nº 616, de 22 de junho de 2020, vedada sua utilização em finalidade diversa da pactuada neste instrumento.</w:t>
      </w:r>
    </w:p>
    <w:p w14:paraId="5051192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23DDEB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4.2 - Toda movimentação de recursos no âmbito desta parceria será realizada mediante transferência eletrônica sujeita à identificação eletrônica do beneficiário final. Os pagamentos devem ser realizados mediante crédito na conta bancária de titularidade dos fornecedores e prestadores de serviços, por meio da Transferência Eletrônica Disponível – TED –, Documento de Ordem de Crédito – DOC –, débito em conta e boleto bancário, todos sujeitos à identificação do beneficiário final.</w:t>
      </w:r>
    </w:p>
    <w:p w14:paraId="2A967A4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9DF026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4.3 - Os recursos transferidos pelo MUNICÍPIO não poderão ser utilizados para despesas efetuadas em período anterior ou posterior à vigência da parceria, permitido o pagamento de despesas após o término da parceria, desde que a constituição da obrigação tenha ocorrido durante a vigência da mesma e esteja prevista no plano de trabalho, sendo a realização do pagamento limitada ao prazo para apresentação da prestação de contas final.</w:t>
      </w:r>
    </w:p>
    <w:p w14:paraId="2B6B7A1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536997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4.3.1 O pagamento das verbas rescisórias da equipe de trabalho da organização da sociedade civil, poderá ser realizada ainda que após o término da execução da parceria, desde que provisionada e proporcional ao período de atuação do profissional na execução das metas previstas no plano de trabalho.</w:t>
      </w:r>
    </w:p>
    <w:p w14:paraId="2AA977E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26938A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4.4 – O MUNICÍPIO reterá as parcelas dos recursos financeiros destinados à O.S.C. nas hipóteses e condições previstas no item 7.9 deste Termo.</w:t>
      </w:r>
    </w:p>
    <w:p w14:paraId="59AE20F3"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0832E76B" w14:textId="77777777" w:rsidR="007025A6" w:rsidRDefault="00993230">
      <w:pPr>
        <w:pStyle w:val="Normal6"/>
        <w:spacing w:line="240" w:lineRule="auto"/>
        <w:jc w:val="both"/>
        <w:rPr>
          <w:rFonts w:ascii="Verdana" w:eastAsia="Verdana" w:hAnsi="Verdana" w:cs="Verdana"/>
          <w:b/>
          <w:sz w:val="20"/>
          <w:szCs w:val="20"/>
        </w:rPr>
      </w:pPr>
      <w:r>
        <w:rPr>
          <w:rFonts w:ascii="Verdana" w:eastAsia="Verdana" w:hAnsi="Verdana" w:cs="Verdana"/>
          <w:b/>
          <w:sz w:val="20"/>
          <w:szCs w:val="20"/>
        </w:rPr>
        <w:t>CLÁUSULA QUINTA – DA RESPONSABILIDADE PELO VÍNCULO TRABALHISTA, PREVIDENCIÁRIO, FISCAL E COMERCIAL</w:t>
      </w:r>
    </w:p>
    <w:p w14:paraId="23E49EE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5.1 – A O.S.C. é exclusivamente responsável pelo pagamento dos encargos trabalhistas, previdenciários, fiscais e comerciais relativos ao seu funcionamento e ao adimplemento do </w:t>
      </w:r>
      <w:r>
        <w:rPr>
          <w:rFonts w:ascii="Verdana" w:eastAsia="Verdana" w:hAnsi="Verdana" w:cs="Verdana"/>
          <w:b/>
          <w:sz w:val="20"/>
          <w:szCs w:val="20"/>
        </w:rPr>
        <w:lastRenderedPageBreak/>
        <w:t>Termo de Colaboração</w:t>
      </w:r>
      <w:r>
        <w:rPr>
          <w:rFonts w:ascii="Verdana" w:eastAsia="Verdana" w:hAnsi="Verdana" w:cs="Verdana"/>
          <w:sz w:val="20"/>
          <w:szCs w:val="20"/>
        </w:rPr>
        <w:t>, não se caracterizando responsabilidade solidária ou subsidiária do MUNICÍPIO os respectivos pagamentos, qualquer oneração do objeto da parceria ou restrição a sua execução.</w:t>
      </w:r>
    </w:p>
    <w:p w14:paraId="14B0019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F3AE91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5.2 - A inadimplência da O.S.C. em relação às obrigações previstas no item anterior não transfere ao MUNICÍPIO a responsabilidade por seu pagamento.</w:t>
      </w:r>
    </w:p>
    <w:p w14:paraId="520DA16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F6ACA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5.3 – A remuneração de equipe de trabalho com recursos transferidos pelo MUNICÍPIO não gera vínculo trabalhista ao MUNICÍPIO.</w:t>
      </w:r>
    </w:p>
    <w:p w14:paraId="654AB5F8" w14:textId="77777777" w:rsidR="007025A6" w:rsidRDefault="007025A6">
      <w:pPr>
        <w:pStyle w:val="Normal6"/>
        <w:spacing w:after="0"/>
        <w:jc w:val="both"/>
        <w:rPr>
          <w:rFonts w:ascii="Verdana" w:eastAsia="Verdana" w:hAnsi="Verdana" w:cs="Verdana"/>
          <w:sz w:val="20"/>
          <w:szCs w:val="20"/>
        </w:rPr>
      </w:pPr>
    </w:p>
    <w:p w14:paraId="7E33DE8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6EDEA45"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SEXTA - DA PRESTAÇÃO DE CONTAS</w:t>
      </w:r>
    </w:p>
    <w:p w14:paraId="10411623"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2BFAF1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6.1 – A prestação de contas tem por objetivo o controle de resultados e deverá conter elementos que permitam verificar o cumprimento do objeto da parceria e o alcance das metas e dos resultados previstos.</w:t>
      </w:r>
    </w:p>
    <w:p w14:paraId="5513F70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9F82C4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6.2 – A O.S.C. deverá apresentar,</w:t>
      </w:r>
      <w:r>
        <w:rPr>
          <w:rFonts w:ascii="Verdana" w:eastAsia="Verdana" w:hAnsi="Verdana" w:cs="Verdana"/>
          <w:b/>
          <w:sz w:val="20"/>
          <w:szCs w:val="20"/>
          <w:highlight w:val="yellow"/>
        </w:rPr>
        <w:t xml:space="preserve"> [periodicidade],</w:t>
      </w:r>
      <w:r>
        <w:rPr>
          <w:rFonts w:ascii="Verdana" w:eastAsia="Verdana" w:hAnsi="Verdana" w:cs="Verdana"/>
          <w:b/>
          <w:sz w:val="20"/>
          <w:szCs w:val="20"/>
        </w:rPr>
        <w:t xml:space="preserve"> </w:t>
      </w:r>
      <w:r>
        <w:rPr>
          <w:rFonts w:ascii="Verdana" w:eastAsia="Verdana" w:hAnsi="Verdana" w:cs="Verdana"/>
          <w:sz w:val="20"/>
          <w:szCs w:val="20"/>
        </w:rPr>
        <w:t>conforme previsto no plano de trabalho, relatório de execução do objeto que deverá conter:</w:t>
      </w:r>
    </w:p>
    <w:p w14:paraId="40C72869" w14:textId="77777777" w:rsidR="007025A6" w:rsidRDefault="007025A6">
      <w:pPr>
        <w:pStyle w:val="Normal6"/>
        <w:spacing w:after="0"/>
        <w:jc w:val="both"/>
        <w:rPr>
          <w:rFonts w:ascii="Verdana" w:eastAsia="Verdana" w:hAnsi="Verdana" w:cs="Verdana"/>
          <w:sz w:val="20"/>
          <w:szCs w:val="20"/>
        </w:rPr>
      </w:pPr>
    </w:p>
    <w:p w14:paraId="336619C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descrição</w:t>
      </w:r>
      <w:proofErr w:type="gramEnd"/>
      <w:r>
        <w:rPr>
          <w:rFonts w:ascii="Verdana" w:eastAsia="Verdana" w:hAnsi="Verdana" w:cs="Verdana"/>
          <w:sz w:val="20"/>
          <w:szCs w:val="20"/>
        </w:rPr>
        <w:t xml:space="preserve"> das ações desenvolvidas para o cumprimento do objeto;</w:t>
      </w:r>
    </w:p>
    <w:p w14:paraId="6EF8257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demonstração</w:t>
      </w:r>
      <w:proofErr w:type="gramEnd"/>
      <w:r>
        <w:rPr>
          <w:rFonts w:ascii="Verdana" w:eastAsia="Verdana" w:hAnsi="Verdana" w:cs="Verdana"/>
          <w:sz w:val="20"/>
          <w:szCs w:val="20"/>
        </w:rPr>
        <w:t xml:space="preserve"> do alcance das metas;</w:t>
      </w:r>
    </w:p>
    <w:p w14:paraId="40C1F9D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documentos de comprovação da execução das ações e do alcance das metas que evidenciem o cumprimento do objeto, definidos no plano de trabalho como meios de verificação, como listas de presenças, fotos, vídeos e outros;</w:t>
      </w:r>
    </w:p>
    <w:p w14:paraId="6C9B263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documentos</w:t>
      </w:r>
      <w:proofErr w:type="gramEnd"/>
      <w:r>
        <w:rPr>
          <w:rFonts w:ascii="Verdana" w:eastAsia="Verdana" w:hAnsi="Verdana" w:cs="Verdana"/>
          <w:sz w:val="20"/>
          <w:szCs w:val="20"/>
        </w:rPr>
        <w:t xml:space="preserve"> de comprovação do cumprimento da contrapartida em bens ou serviços, quando houver;</w:t>
      </w:r>
    </w:p>
    <w:p w14:paraId="1716F0A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V – </w:t>
      </w:r>
      <w:proofErr w:type="gramStart"/>
      <w:r>
        <w:rPr>
          <w:rFonts w:ascii="Verdana" w:eastAsia="Verdana" w:hAnsi="Verdana" w:cs="Verdana"/>
          <w:sz w:val="20"/>
          <w:szCs w:val="20"/>
        </w:rPr>
        <w:t>relação</w:t>
      </w:r>
      <w:proofErr w:type="gramEnd"/>
      <w:r>
        <w:rPr>
          <w:rFonts w:ascii="Verdana" w:eastAsia="Verdana" w:hAnsi="Verdana" w:cs="Verdana"/>
          <w:sz w:val="20"/>
          <w:szCs w:val="20"/>
        </w:rPr>
        <w:t xml:space="preserve"> de bens adquiridos, produzidos ou transformados, quando houver;</w:t>
      </w:r>
    </w:p>
    <w:p w14:paraId="661A8E6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VI – </w:t>
      </w:r>
      <w:proofErr w:type="gramStart"/>
      <w:r>
        <w:rPr>
          <w:rFonts w:ascii="Verdana" w:eastAsia="Verdana" w:hAnsi="Verdana" w:cs="Verdana"/>
          <w:sz w:val="20"/>
          <w:szCs w:val="20"/>
        </w:rPr>
        <w:t>justificativa</w:t>
      </w:r>
      <w:proofErr w:type="gramEnd"/>
      <w:r>
        <w:rPr>
          <w:rFonts w:ascii="Verdana" w:eastAsia="Verdana" w:hAnsi="Verdana" w:cs="Verdana"/>
          <w:sz w:val="20"/>
          <w:szCs w:val="20"/>
        </w:rPr>
        <w:t xml:space="preserve"> na hipótese de não cumprimento do alcance das metas.</w:t>
      </w:r>
    </w:p>
    <w:p w14:paraId="23D6FD6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9C46AC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6.2.1 – O relatório de que trata este item deverá fornecer elementos para avaliação:</w:t>
      </w:r>
    </w:p>
    <w:p w14:paraId="4F403E2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dos</w:t>
      </w:r>
      <w:proofErr w:type="gramEnd"/>
      <w:r>
        <w:rPr>
          <w:rFonts w:ascii="Verdana" w:eastAsia="Verdana" w:hAnsi="Verdana" w:cs="Verdana"/>
          <w:sz w:val="20"/>
          <w:szCs w:val="20"/>
        </w:rPr>
        <w:t xml:space="preserve"> impactos econômicos ou sociais das ações desenvolvidas;</w:t>
      </w:r>
    </w:p>
    <w:p w14:paraId="6E9C9E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do</w:t>
      </w:r>
      <w:proofErr w:type="gramEnd"/>
      <w:r>
        <w:rPr>
          <w:rFonts w:ascii="Verdana" w:eastAsia="Verdana" w:hAnsi="Verdana" w:cs="Verdana"/>
          <w:sz w:val="20"/>
          <w:szCs w:val="20"/>
        </w:rPr>
        <w:t xml:space="preserve"> grau de satisfação do público-alvo, quando pesquisado;</w:t>
      </w:r>
    </w:p>
    <w:p w14:paraId="096FFFC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8B438F4"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6.3 - A O.S.C. deverá obter de seus fornecedores e prestadores de serviços notas, comprovantes fiscais ou recibos, com data, valor, nome e número de inscrição no CNPJ da O.S.C. e do CNPJ ou CPF do fornecedor ou prestador de serviço, para fins de comprovação das despesas.</w:t>
      </w:r>
    </w:p>
    <w:p w14:paraId="24F9C34E"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 xml:space="preserve"> </w:t>
      </w:r>
    </w:p>
    <w:p w14:paraId="1CC658EF"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6.3.1 - A O.S.C. deverá comprovar os dados de que trata o item anterior até o vigésimo dia do mês subsequente à liquidação da despesa, sendo obrigatória a inserção de cópia dos comprovantes referentes aos pagamentos das obrigações fiscais, trabalhistas e previdenciárias, ficando dispensada a inserção de notas, comprovantes fiscais ou recibos.</w:t>
      </w:r>
    </w:p>
    <w:p w14:paraId="004E9B40"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 xml:space="preserve"> </w:t>
      </w:r>
    </w:p>
    <w:p w14:paraId="62A6923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6.4 – A O.S.C. deverá manter a guarda dos documentos originais relativos à execução das parcerias pelo prazo de dez anos, contados do dia útil subsequente ao da apresentação da prestação de contas final ou do decurso do prazo para a apresentação da prestação de contas.</w:t>
      </w:r>
    </w:p>
    <w:p w14:paraId="2B44D32E"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lastRenderedPageBreak/>
        <w:t xml:space="preserve"> </w:t>
      </w:r>
    </w:p>
    <w:p w14:paraId="0A66433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6.5. – Quando descumpridas as obrigações constantes do item 6.2 e 6.3, nos casos em que não estiver comprovado o alcance das metas no relatório de execução do objeto ou diante de suspeita circunstanciada de irregularidades, a O.S.C. será notificada para apresentar o relatório de execução financeira, no prazo de 45 (quarenta e cinco) dias, que deverá ser instruído com os seguintes documentos:</w:t>
      </w:r>
    </w:p>
    <w:p w14:paraId="102E1F21" w14:textId="77777777" w:rsidR="007025A6" w:rsidRDefault="007025A6">
      <w:pPr>
        <w:pStyle w:val="Normal6"/>
        <w:spacing w:after="0"/>
        <w:jc w:val="both"/>
        <w:rPr>
          <w:rFonts w:ascii="Verdana" w:eastAsia="Verdana" w:hAnsi="Verdana" w:cs="Verdana"/>
          <w:sz w:val="20"/>
          <w:szCs w:val="20"/>
        </w:rPr>
      </w:pPr>
    </w:p>
    <w:p w14:paraId="546CEFA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relação</w:t>
      </w:r>
      <w:proofErr w:type="gramEnd"/>
      <w:r>
        <w:rPr>
          <w:rFonts w:ascii="Verdana" w:eastAsia="Verdana" w:hAnsi="Verdana" w:cs="Verdana"/>
          <w:sz w:val="20"/>
          <w:szCs w:val="20"/>
        </w:rPr>
        <w:t xml:space="preserve"> das receitas auferidas, inclusive rendimentos financeiros e recursos captados, e das despesas realizadas com a demonstração da vinculação com a origem dos recursos e a execução do objeto, em observância ao plano de trabalho;</w:t>
      </w:r>
    </w:p>
    <w:p w14:paraId="7232E27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527A2D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extratos</w:t>
      </w:r>
      <w:proofErr w:type="gramEnd"/>
      <w:r>
        <w:rPr>
          <w:rFonts w:ascii="Verdana" w:eastAsia="Verdana" w:hAnsi="Verdana" w:cs="Verdana"/>
          <w:sz w:val="20"/>
          <w:szCs w:val="20"/>
        </w:rPr>
        <w:t xml:space="preserve"> da conta bancária específica;</w:t>
      </w:r>
    </w:p>
    <w:p w14:paraId="7C9DD17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D799C2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memória de cálculo do rateio das despesas, quando for o caso;</w:t>
      </w:r>
    </w:p>
    <w:p w14:paraId="4D68101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C3DCAE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IV – </w:t>
      </w:r>
      <w:proofErr w:type="gramStart"/>
      <w:r>
        <w:rPr>
          <w:rFonts w:ascii="Verdana" w:eastAsia="Verdana" w:hAnsi="Verdana" w:cs="Verdana"/>
          <w:sz w:val="20"/>
          <w:szCs w:val="20"/>
        </w:rPr>
        <w:t>cópias</w:t>
      </w:r>
      <w:proofErr w:type="gramEnd"/>
      <w:r>
        <w:rPr>
          <w:rFonts w:ascii="Verdana" w:eastAsia="Verdana" w:hAnsi="Verdana" w:cs="Verdana"/>
          <w:sz w:val="20"/>
          <w:szCs w:val="20"/>
        </w:rPr>
        <w:t xml:space="preserve"> simples das notas e comprovantes fiscais ou recibos, inclusive holerites, com data do documento, valor, dados da O.S.C. e do fornecedor e indicação do produto ou serviço;</w:t>
      </w:r>
    </w:p>
    <w:p w14:paraId="599DA82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048CEC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V – </w:t>
      </w:r>
      <w:proofErr w:type="gramStart"/>
      <w:r>
        <w:rPr>
          <w:rFonts w:ascii="Verdana" w:eastAsia="Verdana" w:hAnsi="Verdana" w:cs="Verdana"/>
          <w:sz w:val="20"/>
          <w:szCs w:val="20"/>
        </w:rPr>
        <w:t>justificativa</w:t>
      </w:r>
      <w:proofErr w:type="gramEnd"/>
      <w:r>
        <w:rPr>
          <w:rFonts w:ascii="Verdana" w:eastAsia="Verdana" w:hAnsi="Verdana" w:cs="Verdana"/>
          <w:sz w:val="20"/>
          <w:szCs w:val="20"/>
        </w:rPr>
        <w:t xml:space="preserve"> das receitas e despesas realizadas, inclusive rendimentos financeiros, fazendo constar os fatos relevantes.</w:t>
      </w:r>
    </w:p>
    <w:p w14:paraId="5430EC9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3F0A62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6.5.1 – A memória de cálculo referida no inciso III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722335C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BD401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6.6 – Nas parcerias com vigência igual ou superior a um ano, a O.S.C. deverá apresentar prestação de contas anual, exclusivamente com relação ao desenvolvimento de seu objeto, para fins de monitoramento do cumprimento das metas previstas no plano de trabalho.</w:t>
      </w:r>
    </w:p>
    <w:p w14:paraId="1F4EE5E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0D606F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 – A O.S.C. deverá apresentar a prestação de contas final, por meio de relatório final de execução do objeto, que deverá conter os elementos previstos no item 6.2.</w:t>
      </w:r>
    </w:p>
    <w:p w14:paraId="1DD6E35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7DD3D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6.7.1 – A prestação de contas final deverá ser apresentada no prazo de até noventa dias, contado do dia seguinte ao término da vigência da parceria.</w:t>
      </w:r>
    </w:p>
    <w:p w14:paraId="5D83B19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041CD6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6.7.2 – Caso haja, deverá ser apresentado na prestação de contas final o comprovante de recolhimento do saldo remanescente de que trata o art. 52 da Lei Federal nº 13.019/14.</w:t>
      </w:r>
    </w:p>
    <w:p w14:paraId="1772659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B095B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6.7.3 – A manifestação conclusiva do MUNICÍPIO da prestação de contas final observará os prazos estabelecidos pelo Decreto de nº 616, de 22 de junho de 2020, no art. 53 e seguintes.</w:t>
      </w:r>
    </w:p>
    <w:p w14:paraId="036C865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56A90EB"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SÉTIMA – DO MONITORAMENTO E AVALIAÇÃO</w:t>
      </w:r>
    </w:p>
    <w:p w14:paraId="144674F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E03043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7.1.</w:t>
      </w:r>
      <w:r>
        <w:rPr>
          <w:rFonts w:ascii="Verdana" w:eastAsia="Verdana" w:hAnsi="Verdana" w:cs="Verdana"/>
          <w:b/>
          <w:sz w:val="20"/>
          <w:szCs w:val="20"/>
        </w:rPr>
        <w:t xml:space="preserve"> </w:t>
      </w:r>
      <w:r>
        <w:rPr>
          <w:rFonts w:ascii="Verdana" w:eastAsia="Verdana" w:hAnsi="Verdana" w:cs="Verdana"/>
          <w:sz w:val="20"/>
          <w:szCs w:val="20"/>
        </w:rPr>
        <w:t xml:space="preserve">As ações de monitoramento e avaliação terão caráter preventivo e saneador, objetivando a gestão adequada e regular das parcerias, diante do que deverão contemplar a análise das </w:t>
      </w:r>
      <w:r>
        <w:rPr>
          <w:rFonts w:ascii="Verdana" w:eastAsia="Verdana" w:hAnsi="Verdana" w:cs="Verdana"/>
          <w:sz w:val="20"/>
          <w:szCs w:val="20"/>
        </w:rPr>
        <w:lastRenderedPageBreak/>
        <w:t>informações da parceria constantes da plataforma eletrônica e da documentação técnica apresentada;</w:t>
      </w:r>
    </w:p>
    <w:p w14:paraId="04C5D14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3FA713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7.2 – Cabe ao MUNICÍPIO exercer as atribuições de monitoramento e avaliação do cumprimento do objeto da parceria podendo valer-se de recursos tecnológicos e apoio técnico de terceiros, que será designado em ato próprio;</w:t>
      </w:r>
    </w:p>
    <w:p w14:paraId="29D68F2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73E467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7.3 - O MUNICÍPIO designará um gestor para realizar o acompanhamento e fiscalização desta parceria, através de publicação no Diário Oficial do Município - DOM.</w:t>
      </w:r>
    </w:p>
    <w:p w14:paraId="1B21729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D36936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7.4. O MUNICÍPIO poderá designar técnicos responsáveis para subsidiar o gestor da parceria em relação à análise dos relatórios de execução do objeto ou de execução financeira, e ainda para a elaboração de seu relatório de monitoramento e avaliação;</w:t>
      </w:r>
    </w:p>
    <w:p w14:paraId="61C2A4B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3371FD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7.5 - O MUNICÍPIO designará, em ato específico, os integrantes da comissão de monitoramento e avaliação para analisar os relatórios técnicos de monitoramento e avaliação, que deverão ser por ela homologados.</w:t>
      </w:r>
    </w:p>
    <w:p w14:paraId="74CC1BA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54E564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7.6 - O gestor emitirá Relatório Técnico de Monitoramento e Avaliação da parceria e o submeterá à Comissão de Monitoramento e Avaliação designada para homologação.</w:t>
      </w:r>
    </w:p>
    <w:p w14:paraId="3951970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A1B8CDC"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7.7. Na hipótese de o relatório técnico de monitoramento e avaliação evidenciar irregularidade ou não comprovação do alcance das metas, ainda que parcial, o gestor da parceria notificará a O.S.C. para, no prazo de 45 (quarenta e cinco) dias, apresentar Relatório de Execução Financeira, nos termos do item 6.5 deste instrumento.</w:t>
      </w:r>
    </w:p>
    <w:p w14:paraId="5DF798E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EB2C77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7.8 – As ações de monitoramento e avaliação deverão contemplar:</w:t>
      </w:r>
    </w:p>
    <w:p w14:paraId="2B9AF46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29DE01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a</w:t>
      </w:r>
      <w:proofErr w:type="gramEnd"/>
      <w:r>
        <w:rPr>
          <w:rFonts w:ascii="Verdana" w:eastAsia="Verdana" w:hAnsi="Verdana" w:cs="Verdana"/>
          <w:sz w:val="20"/>
          <w:szCs w:val="20"/>
        </w:rPr>
        <w:t xml:space="preserve"> análise das informações da parceria constantes da documentação que comprove o pagamento das obrigações fiscais, trabalhistas e previdenciárias até vinte dias do vencimento da obrigação;</w:t>
      </w:r>
    </w:p>
    <w:p w14:paraId="2DAB9F3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C06C89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medidas</w:t>
      </w:r>
      <w:proofErr w:type="gramEnd"/>
      <w:r>
        <w:rPr>
          <w:rFonts w:ascii="Verdana" w:eastAsia="Verdana" w:hAnsi="Verdana" w:cs="Verdana"/>
          <w:sz w:val="20"/>
          <w:szCs w:val="20"/>
        </w:rPr>
        <w:t xml:space="preserve"> adotadas para atender a eventuais recomendações existentes dos órgãos de controle externo e interno;</w:t>
      </w:r>
    </w:p>
    <w:p w14:paraId="1B49D54C" w14:textId="77777777" w:rsidR="007025A6" w:rsidRDefault="007025A6">
      <w:pPr>
        <w:pStyle w:val="Normal6"/>
        <w:spacing w:after="0"/>
        <w:jc w:val="both"/>
        <w:rPr>
          <w:rFonts w:ascii="Verdana" w:eastAsia="Verdana" w:hAnsi="Verdana" w:cs="Verdana"/>
          <w:sz w:val="20"/>
          <w:szCs w:val="20"/>
        </w:rPr>
      </w:pPr>
    </w:p>
    <w:p w14:paraId="7A887DE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III </w:t>
      </w:r>
      <w:proofErr w:type="gramStart"/>
      <w:r>
        <w:rPr>
          <w:rFonts w:ascii="Verdana" w:eastAsia="Verdana" w:hAnsi="Verdana" w:cs="Verdana"/>
          <w:sz w:val="20"/>
          <w:szCs w:val="20"/>
        </w:rPr>
        <w:t>-  a</w:t>
      </w:r>
      <w:proofErr w:type="gramEnd"/>
      <w:r>
        <w:rPr>
          <w:rFonts w:ascii="Verdana" w:eastAsia="Verdana" w:hAnsi="Verdana" w:cs="Verdana"/>
          <w:sz w:val="20"/>
          <w:szCs w:val="20"/>
        </w:rPr>
        <w:t xml:space="preserve"> verificação de existência das denúncias aceitas.</w:t>
      </w:r>
    </w:p>
    <w:p w14:paraId="6153EB9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B8157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7.9 – Nas hipóteses em que o monitoramento e avaliação da parceria constate a existência de evidências de irregularidades na aplicação de parcelas anteriormente recebidas; desvio de finalidade da aplicação dos recursos ou o inadimplemento da O.S.C. em relação a obrigações estabelecidas no presente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ou em que a O.S.C. deixar de adotar sem justificativa suficiente as medidas saneadoras apontadas pelo MUNICÍPIO ou pelos órgãos de controle interno ou externo, o MUNICÍPIO poderá reter as parcelas dos recursos financeiros destinados à O.S.C, até o saneamento das impropriedades constatadas;</w:t>
      </w:r>
    </w:p>
    <w:p w14:paraId="5C0B33D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4D0D19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7.10 – Na hipótese de existência de irregularidade ou inexecução parcial do objeto, mesmo após a notificação da O.S.C. para saná-las, o relatório técnico parcial de monitoramento e avaliação </w:t>
      </w:r>
      <w:r>
        <w:rPr>
          <w:rFonts w:ascii="Verdana" w:eastAsia="Verdana" w:hAnsi="Verdana" w:cs="Verdana"/>
          <w:sz w:val="20"/>
          <w:szCs w:val="20"/>
        </w:rPr>
        <w:lastRenderedPageBreak/>
        <w:t>poderá concluir pela rescisão unilateral da parceria e encaminhar ao Administrador Público Municipal que após a garantia da prévia defesa, nos moldes de Processo Administrativo Especial, aplicar às sanções previstas no art. 57, seus incisos e parágrafos e art. 58 do Decreto de nº 616, de 22 de junho de 2020.</w:t>
      </w:r>
    </w:p>
    <w:p w14:paraId="4A056BD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D06023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7.11 - O MUNICÍPIO deverá informar à Controladoria Geral do Município e à Procuradoria Geral do Município sobre as irregularidades verificadas nas parcerias celebradas.</w:t>
      </w:r>
    </w:p>
    <w:p w14:paraId="7A90219D"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06668D3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7.12 – A execução da parceria poderá ser acompanhada e fiscalizada pelos conselhos de políticas públicas, sem prejuízo da fiscalização realizada pelo MUNICÍPIO, pelos órgãos de controle e mecanismos de controle social previstos na legislação.</w:t>
      </w:r>
    </w:p>
    <w:p w14:paraId="2744DA64" w14:textId="77777777" w:rsidR="007025A6" w:rsidRDefault="007025A6">
      <w:pPr>
        <w:pStyle w:val="Normal6"/>
        <w:spacing w:after="0"/>
        <w:jc w:val="both"/>
        <w:rPr>
          <w:rFonts w:ascii="Verdana" w:eastAsia="Verdana" w:hAnsi="Verdana" w:cs="Verdana"/>
          <w:sz w:val="20"/>
          <w:szCs w:val="20"/>
        </w:rPr>
      </w:pPr>
    </w:p>
    <w:p w14:paraId="177AEC8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7.13 - Fica garantido o contraditório e a ampla defesa à O. S.C parceira, por meio de procedimento de aplicação de penalidades, que se </w:t>
      </w:r>
      <w:proofErr w:type="gramStart"/>
      <w:r>
        <w:rPr>
          <w:rFonts w:ascii="Verdana" w:eastAsia="Verdana" w:hAnsi="Verdana" w:cs="Verdana"/>
          <w:sz w:val="20"/>
          <w:szCs w:val="20"/>
        </w:rPr>
        <w:t>inicia  com</w:t>
      </w:r>
      <w:proofErr w:type="gramEnd"/>
      <w:r>
        <w:rPr>
          <w:rFonts w:ascii="Verdana" w:eastAsia="Verdana" w:hAnsi="Verdana" w:cs="Verdana"/>
          <w:sz w:val="20"/>
          <w:szCs w:val="20"/>
        </w:rPr>
        <w:t xml:space="preserve"> o encaminhamento dos fatos que demonstrem seu cabimento e a indicação das penalidades aplicáveis, pela autoridade competente da Pasta gestora da Parceria, ao Departamento de Contratação da Unidade de Gestão de Administração e Gestão de Pessoa que notificará a O. S. C Parceira para a apresentação de defesa prévia no prazo de:</w:t>
      </w:r>
    </w:p>
    <w:p w14:paraId="61D07B03" w14:textId="77777777" w:rsidR="007025A6" w:rsidRDefault="007025A6">
      <w:pPr>
        <w:pStyle w:val="Normal6"/>
        <w:spacing w:after="0"/>
        <w:jc w:val="both"/>
        <w:rPr>
          <w:rFonts w:ascii="Verdana" w:eastAsia="Verdana" w:hAnsi="Verdana" w:cs="Verdana"/>
          <w:sz w:val="20"/>
          <w:szCs w:val="20"/>
        </w:rPr>
      </w:pPr>
    </w:p>
    <w:p w14:paraId="160C13F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 - </w:t>
      </w:r>
      <w:proofErr w:type="gramStart"/>
      <w:r>
        <w:rPr>
          <w:rFonts w:ascii="Verdana" w:eastAsia="Verdana" w:hAnsi="Verdana" w:cs="Verdana"/>
          <w:sz w:val="20"/>
          <w:szCs w:val="20"/>
        </w:rPr>
        <w:t>de</w:t>
      </w:r>
      <w:proofErr w:type="gramEnd"/>
      <w:r>
        <w:rPr>
          <w:rFonts w:ascii="Verdana" w:eastAsia="Verdana" w:hAnsi="Verdana" w:cs="Verdana"/>
          <w:sz w:val="20"/>
          <w:szCs w:val="20"/>
        </w:rPr>
        <w:t xml:space="preserve"> 5 (cinco) dias úteis, a contar do recebimento da intimação, no caso de penalidade prevista na alínea “a”;</w:t>
      </w:r>
    </w:p>
    <w:p w14:paraId="6867619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II - </w:t>
      </w:r>
      <w:proofErr w:type="gramStart"/>
      <w:r>
        <w:rPr>
          <w:rFonts w:ascii="Verdana" w:eastAsia="Verdana" w:hAnsi="Verdana" w:cs="Verdana"/>
          <w:sz w:val="20"/>
          <w:szCs w:val="20"/>
        </w:rPr>
        <w:t>de</w:t>
      </w:r>
      <w:proofErr w:type="gramEnd"/>
      <w:r>
        <w:rPr>
          <w:rFonts w:ascii="Verdana" w:eastAsia="Verdana" w:hAnsi="Verdana" w:cs="Verdana"/>
          <w:sz w:val="20"/>
          <w:szCs w:val="20"/>
        </w:rPr>
        <w:t xml:space="preserve"> 10 (dez) dias úteis, a contar do recebimento da intimação, nos casos previstos nas alíneas “b” e “c”.</w:t>
      </w:r>
    </w:p>
    <w:p w14:paraId="6118D7A4" w14:textId="77777777" w:rsidR="007025A6" w:rsidRDefault="007025A6">
      <w:pPr>
        <w:pStyle w:val="Normal6"/>
        <w:spacing w:after="0"/>
        <w:jc w:val="both"/>
        <w:rPr>
          <w:rFonts w:ascii="Verdana" w:eastAsia="Verdana" w:hAnsi="Verdana" w:cs="Verdana"/>
          <w:sz w:val="20"/>
          <w:szCs w:val="20"/>
        </w:rPr>
      </w:pPr>
    </w:p>
    <w:p w14:paraId="1115A85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7.14 - Os procedimentos de aplicação de penalidade seguirão as regras estabelecidas na Lei Federal de nº 13.019/2014.</w:t>
      </w:r>
    </w:p>
    <w:p w14:paraId="06E7CB74" w14:textId="77777777" w:rsidR="007025A6" w:rsidRDefault="007025A6">
      <w:pPr>
        <w:pStyle w:val="Normal6"/>
        <w:spacing w:after="0"/>
        <w:jc w:val="both"/>
        <w:rPr>
          <w:rFonts w:ascii="Verdana" w:eastAsia="Verdana" w:hAnsi="Verdana" w:cs="Verdana"/>
          <w:sz w:val="20"/>
          <w:szCs w:val="20"/>
        </w:rPr>
      </w:pPr>
    </w:p>
    <w:p w14:paraId="0574DD5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5AF411"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OITAVA – DAS SANÇÕES</w:t>
      </w:r>
    </w:p>
    <w:p w14:paraId="0F521E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C5F2A4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8.1</w:t>
      </w:r>
      <w:r>
        <w:rPr>
          <w:rFonts w:ascii="Verdana" w:eastAsia="Verdana" w:hAnsi="Verdana" w:cs="Verdana"/>
          <w:b/>
          <w:sz w:val="20"/>
          <w:szCs w:val="20"/>
        </w:rPr>
        <w:t xml:space="preserve"> - </w:t>
      </w:r>
      <w:r>
        <w:rPr>
          <w:rFonts w:ascii="Verdana" w:eastAsia="Verdana" w:hAnsi="Verdana" w:cs="Verdana"/>
          <w:sz w:val="20"/>
          <w:szCs w:val="20"/>
        </w:rPr>
        <w:t xml:space="preserve">Caso a execução da parceria estiver em desacordo com o estabelecido no Plano de Trabalho e ou com as normas e legislação vigente, o MUNICÍPIO poderá aplicar à O.S.C. sanções de advertência, suspensão temporária e declaração de inidoneidade, na forma da Lei 13.019/2014 e do Decreto Municipal nº 616, de 22 de junho de 2020, sendo garantidos os direitos de ampla defesa e contraditório da </w:t>
      </w:r>
      <w:proofErr w:type="gramStart"/>
      <w:r>
        <w:rPr>
          <w:rFonts w:ascii="Verdana" w:eastAsia="Verdana" w:hAnsi="Verdana" w:cs="Verdana"/>
          <w:sz w:val="20"/>
          <w:szCs w:val="20"/>
        </w:rPr>
        <w:t>O.S.C..</w:t>
      </w:r>
      <w:proofErr w:type="gramEnd"/>
    </w:p>
    <w:p w14:paraId="49E5EC5D"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14A98E5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8.2 - Nas hipóteses dos itens 12.2.1 a 12.2.3 da Cláusula Décima Segunda, a rescisão poderá levar à:</w:t>
      </w:r>
    </w:p>
    <w:p w14:paraId="47C58DC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0DD92D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8.2.1 - </w:t>
      </w:r>
      <w:proofErr w:type="gramStart"/>
      <w:r>
        <w:rPr>
          <w:rFonts w:ascii="Verdana" w:eastAsia="Verdana" w:hAnsi="Verdana" w:cs="Verdana"/>
          <w:sz w:val="20"/>
          <w:szCs w:val="20"/>
        </w:rPr>
        <w:t>suspensão</w:t>
      </w:r>
      <w:proofErr w:type="gramEnd"/>
      <w:r>
        <w:rPr>
          <w:rFonts w:ascii="Verdana" w:eastAsia="Verdana" w:hAnsi="Verdana" w:cs="Verdana"/>
          <w:sz w:val="20"/>
          <w:szCs w:val="20"/>
        </w:rPr>
        <w:t xml:space="preserve"> temporária da participação em chamamento público, suspensão temporária para requerer credenciamento prévio, suspensão temporária do credenciamento prévio e impedimento de celebrar parceria ou contrato com órgãos e entidades do MUNICÍPIO, por prazo não superior a dois anos;</w:t>
      </w:r>
    </w:p>
    <w:p w14:paraId="4F562F3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85F5D2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8.2.2 – declaração de inidoneidade para participar de chamamento público, declaração de inidoneidade para requerer credenciamento prévio, ou celebrar parceria ou contrato com órgãos </w:t>
      </w:r>
      <w:r>
        <w:rPr>
          <w:rFonts w:ascii="Verdana" w:eastAsia="Verdana" w:hAnsi="Verdana" w:cs="Verdana"/>
          <w:sz w:val="20"/>
          <w:szCs w:val="20"/>
        </w:rPr>
        <w:lastRenderedPageBreak/>
        <w:t>e entidades de todas as esferas de governo, enquanto perdurarem os motivos determinantes da punição ou até que seja promovida a reabilitação perante o MUNICÍPIO, que será concedida sempre que a O.S.C ressarcir a administração pública pelos prejuízos resultantes, e após decorrido o prazo da sanção aplicada com base no item 8.2.1.</w:t>
      </w:r>
    </w:p>
    <w:p w14:paraId="3D8486B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031F30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8.3 - Na hipótese de rescisão prevista na cláusula décima segunda deverá haver a apuração dos possíveis prejuízos gerados ao MUNICÍPIO.</w:t>
      </w:r>
    </w:p>
    <w:p w14:paraId="374427E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CBADD9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8.3.1 - Havendo constatação de prejuízo para o MUNICÍPIO, a O.S.C. deverá ressarci-lo sob pena de suspensão temporária da participação em chamamento público e impedimento de celebrar parceria ou contrato com órgãos e entidades do MUNICÍPIO, pelo prazo máximo de dois anos;</w:t>
      </w:r>
    </w:p>
    <w:p w14:paraId="37D4F26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F644AD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8.3.2 - Passado o prazo de dois anos e perdurando os motivos determinantes da punição, a O.S.C será declarada inidônea para participar de chamamento público ou celebrar parceria ou contrato com órgãos e entidades de todas as esferas de governo, até que ocorra o saneamento.</w:t>
      </w:r>
    </w:p>
    <w:p w14:paraId="4598B3E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E3AD15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8.4 - Quando da conclusão, denúncia ou rescisão da parceria, os saldos financeiros remanescentes, inclusive os provenientes das receitas obtidas das aplicações financeiras realizadas, deverão ser devolvidos ao MUNICÍPIO, nos prazos estabelecidos pelo Decreto de nº 616. de 22 de junho de 2020, sob pena de instauração de Tomada de Contas Especial providenciada pelo órgão competente do MUNICÍPIO.</w:t>
      </w:r>
    </w:p>
    <w:p w14:paraId="017D5BA3" w14:textId="77777777" w:rsidR="007025A6" w:rsidRDefault="007025A6">
      <w:pPr>
        <w:pStyle w:val="Normal6"/>
        <w:spacing w:after="0"/>
        <w:jc w:val="both"/>
        <w:rPr>
          <w:rFonts w:ascii="Verdana" w:eastAsia="Verdana" w:hAnsi="Verdana" w:cs="Verdana"/>
          <w:sz w:val="20"/>
          <w:szCs w:val="20"/>
        </w:rPr>
      </w:pPr>
    </w:p>
    <w:p w14:paraId="413120B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4C084D8"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NONA - DA DIVULGAÇÃO E TRANSPARÊNCIA</w:t>
      </w:r>
    </w:p>
    <w:p w14:paraId="38B4FD2E"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126195B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9.1 – Obriga-se a O.S.C., em razão deste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a fazer constar identificação do MUNICÍPIO de Nova Friburgo nos formulários, cartazes, folhetos, anúncios e matérias na mídia, assim como produtos da parceria, tais como livros, relatórios, vídeos, internet e outros meios de divulgação, observando a legislação eleitoral vigente.</w:t>
      </w:r>
    </w:p>
    <w:p w14:paraId="44B97CA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F0C19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9.2. – A utilização de logomarca, brasão ou demais símbolos do MUNICÍPIO deverão ser previamente autorizados pela Assessoria da Comunicação do Município.</w:t>
      </w:r>
    </w:p>
    <w:p w14:paraId="2140191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30F99F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9.3 - A O.S.C. compromete-se a publicar no seu sítio eletrônico oficial, quando houver, ou no sítio eletrônico público do Mapa das </w:t>
      </w:r>
      <w:proofErr w:type="spellStart"/>
      <w:r>
        <w:rPr>
          <w:rFonts w:ascii="Verdana" w:eastAsia="Verdana" w:hAnsi="Verdana" w:cs="Verdana"/>
          <w:sz w:val="20"/>
          <w:szCs w:val="20"/>
        </w:rPr>
        <w:t>O.S.C.s</w:t>
      </w:r>
      <w:proofErr w:type="spellEnd"/>
      <w:r>
        <w:rPr>
          <w:rFonts w:ascii="Verdana" w:eastAsia="Verdana" w:hAnsi="Verdana" w:cs="Verdana"/>
          <w:sz w:val="20"/>
          <w:szCs w:val="20"/>
        </w:rPr>
        <w:t>, e em locais visíveis de suas sedes sociais e dos estabelecimentos em que exerçam suas ações, desde a celebração das parcerias até cento e oitenta dias após a apresentação da prestação de contas final, as informações de que trata o art. 11 da Lei Federal nº 13.019/2014.</w:t>
      </w:r>
    </w:p>
    <w:p w14:paraId="78936AC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A75504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9.4 – Fica vedada a utilização de símbolos partidários e ou de caráter eleitoral em qualquer material de divulgação.</w:t>
      </w:r>
    </w:p>
    <w:p w14:paraId="1194AB5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F7E5817"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 DA VIGÊNCIA</w:t>
      </w:r>
    </w:p>
    <w:p w14:paraId="7D062D4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1036B6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lastRenderedPageBreak/>
        <w:t xml:space="preserve">10.1 - 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xml:space="preserve">, terá vigência de </w:t>
      </w:r>
      <w:r>
        <w:rPr>
          <w:rFonts w:ascii="Verdana" w:eastAsia="Verdana" w:hAnsi="Verdana" w:cs="Verdana"/>
          <w:b/>
          <w:sz w:val="20"/>
          <w:szCs w:val="20"/>
          <w:highlight w:val="yellow"/>
        </w:rPr>
        <w:t>_____ [por extenso]</w:t>
      </w:r>
      <w:r>
        <w:rPr>
          <w:rFonts w:ascii="Verdana" w:eastAsia="Verdana" w:hAnsi="Verdana" w:cs="Verdana"/>
          <w:sz w:val="20"/>
          <w:szCs w:val="20"/>
        </w:rPr>
        <w:t xml:space="preserve"> meses, contados a partir da data de sua </w:t>
      </w:r>
      <w:r>
        <w:rPr>
          <w:rFonts w:ascii="Verdana" w:eastAsia="Verdana" w:hAnsi="Verdana" w:cs="Verdana"/>
          <w:b/>
          <w:sz w:val="20"/>
          <w:szCs w:val="20"/>
          <w:highlight w:val="yellow"/>
        </w:rPr>
        <w:t>[assinatura/publicação]</w:t>
      </w:r>
      <w:r>
        <w:rPr>
          <w:rFonts w:ascii="Verdana" w:eastAsia="Verdana" w:hAnsi="Verdana" w:cs="Verdana"/>
          <w:sz w:val="20"/>
          <w:szCs w:val="20"/>
        </w:rPr>
        <w:t xml:space="preserve"> e encerrar-se-á ao término de sua vigência, possibilitada a sua prorrogação.</w:t>
      </w:r>
    </w:p>
    <w:p w14:paraId="2B3C6F9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891C29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10.2 – A vigência da parceria poderá ser alterada mediante solicitação fundamentada da O.S.C. por meio de Termo Aditivo, devidamente justificada e formalizada, a ser apresentada ao MUNICÍPIO, em, no mínimo, 30 (trinta) dias antes do término da sua vigência, desde que não haja alteração de seu objeto.</w:t>
      </w:r>
    </w:p>
    <w:p w14:paraId="1AE38A7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6443FD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10.3 - A alteração do prazo de vigência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em decorrência de atraso na liberação dos recursos por responsabilidade do MUNICÍPIO, será promovida “de ofício”, limitada ao período do atraso verificado, por meio de Termo de Apostila.</w:t>
      </w:r>
    </w:p>
    <w:p w14:paraId="2350F212"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73635867"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PRIMEIRA - DA ALTERAÇÃO</w:t>
      </w:r>
    </w:p>
    <w:p w14:paraId="45436CA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6ABA7E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11.1 – 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poderá ser alterado, com as devidas justificativas, mediante Termo Aditivo, Certidão de Apostilamento e ajuste no Plano de Trabalho, devendo o respectivo pedido ser apresentado pela O.S.C com antecedência mínima de 60 (sessenta) dias.</w:t>
      </w:r>
    </w:p>
    <w:p w14:paraId="4255C22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054B1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11.2 – É vedada a alteração do objeto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permitida a ampliação, redução ou exclusão de metas, sem prejuízo da funcionalidade do objeto, desde que respeitados os limites legais e devidamente justificada e aprovada pelo MUNICÍPIO.</w:t>
      </w:r>
    </w:p>
    <w:p w14:paraId="391DDEA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9F2D8AC"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046F26F0"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SEGUNDA – DA RESCISÃO</w:t>
      </w:r>
    </w:p>
    <w:p w14:paraId="3735809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9395B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12.1 - É facultado aos PARCEIROS rescindirem este instrumento a qualquer tempo, delimitando as respectivas condições, sanções e responsabilidades, estipulando-se prazo mínimo de antecedência para a comunicação dessa intenção, não inferior a 60 (sessenta) dias.</w:t>
      </w:r>
    </w:p>
    <w:p w14:paraId="2AE3A4C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A349C6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12.2 - Esta parceria poderá ser rescindida quando:</w:t>
      </w:r>
    </w:p>
    <w:p w14:paraId="4F61649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65D368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12.2.1 - utilização de Recursos em desacordo com o Plano de Trabalho</w:t>
      </w:r>
    </w:p>
    <w:p w14:paraId="21026118" w14:textId="77777777" w:rsidR="007025A6" w:rsidRDefault="007025A6">
      <w:pPr>
        <w:pStyle w:val="Normal6"/>
        <w:spacing w:after="0"/>
        <w:jc w:val="both"/>
        <w:rPr>
          <w:rFonts w:ascii="Verdana" w:eastAsia="Verdana" w:hAnsi="Verdana" w:cs="Verdana"/>
          <w:sz w:val="20"/>
          <w:szCs w:val="20"/>
        </w:rPr>
      </w:pPr>
    </w:p>
    <w:p w14:paraId="73538D1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12.2.2 - Retardamento injustificado na realização de execução do objeto do Termo de Colaboração</w:t>
      </w:r>
    </w:p>
    <w:p w14:paraId="67588E1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B50B19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12.2.3 - Descumprimento de cláusula constante no Termo de Colaboração;</w:t>
      </w:r>
    </w:p>
    <w:p w14:paraId="71BA03D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833017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12.2.4 - for denunciada a qualquer tempo, por qualquer das partes mediante prévio aviso com antecedência mínima de 60 (sessenta) dias;</w:t>
      </w:r>
    </w:p>
    <w:p w14:paraId="27CCE7E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AE9A4C4"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TERCEIRA - DOS BENS PERMANENTES E DA PROPRIEDADE INTELECTUAL</w:t>
      </w:r>
    </w:p>
    <w:p w14:paraId="7062EC3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E0CBAF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lastRenderedPageBreak/>
        <w:t>13.1 - Os materiais permanentes a serem adquiridos para a implementação das atividades especificadas na cláusula primeira deverão ser orçados e comprados pelo valor médio de mercado, tendo como norteador os princípios da legalidade, moralidade e economicidade, sob pena de nulidade das despesas.</w:t>
      </w:r>
    </w:p>
    <w:p w14:paraId="696C9BF8" w14:textId="77777777" w:rsidR="007025A6" w:rsidRPr="008977B3"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06A872E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13.2 - Fica desde já definida a titularidade da O.S.C. acerca dos bens permanentes adquiridos e ou produzidos em razão da execução deste Termo, podendo o MUNICÍPIO reavê-los, após a consecução completa do objeto ou em caso de confirmadas irregularidades, na hipótese de melhor atendimento ao interesse social.</w:t>
      </w:r>
    </w:p>
    <w:p w14:paraId="074DD547" w14:textId="77777777" w:rsidR="007025A6" w:rsidRPr="008977B3"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4FFBBCD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13.2.1 – Os materiais permanentes reavidos pelo MUNICÍPIO, serão retirados no prazo máximo de 90 (noventa) dias, contado da data de notificação da Rescisão dessa parceria.</w:t>
      </w:r>
    </w:p>
    <w:p w14:paraId="078858DA" w14:textId="77777777" w:rsidR="007025A6" w:rsidRPr="008977B3"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14C5676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13.3. É vedada a doação, venda, cessão, empréstimo, transferência ou qualquer outra transmissão de titularidade dos bens permanentes adquiridos e ou produzidos em razão da execução deste Termo;</w:t>
      </w:r>
    </w:p>
    <w:p w14:paraId="741BD950" w14:textId="77777777" w:rsidR="007025A6" w:rsidRPr="008977B3"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6B6CD38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13.4. Nas hipóteses de produção de bens de propriedade intelectual decorrente da execução do objeto desta parceria, a titularidade dos referidos bens será compartilhada pelos PARCEIROS, ficando sua utilização condicionada à celebração de instrumento próprio, observada a legislação vigente.</w:t>
      </w:r>
    </w:p>
    <w:p w14:paraId="48FC2A2D" w14:textId="77777777" w:rsidR="007025A6" w:rsidRPr="008977B3" w:rsidRDefault="00993230">
      <w:pPr>
        <w:pStyle w:val="Normal6"/>
        <w:spacing w:after="0"/>
        <w:jc w:val="both"/>
        <w:rPr>
          <w:rFonts w:ascii="Verdana" w:eastAsia="Verdana" w:hAnsi="Verdana" w:cs="Verdana"/>
          <w:sz w:val="10"/>
          <w:szCs w:val="10"/>
        </w:rPr>
      </w:pPr>
      <w:r>
        <w:rPr>
          <w:rFonts w:ascii="Verdana" w:eastAsia="Verdana" w:hAnsi="Verdana" w:cs="Verdana"/>
          <w:sz w:val="20"/>
          <w:szCs w:val="20"/>
        </w:rPr>
        <w:t xml:space="preserve"> </w:t>
      </w:r>
    </w:p>
    <w:p w14:paraId="0CEAE07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13.4.1. Nas hipóteses em que, em virtude da execução do objeto desta parceria, a O.S.C. contratar quaisquer serviços dos quais decorram bens previstos no item 13.4, fica a O.S.C. obrigada a constar do contrato a ser celebrado, cláusula de cessão dos referidos direitos por parte de seu detentor.</w:t>
      </w:r>
    </w:p>
    <w:p w14:paraId="29B2AA3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63A0B61" w14:textId="77777777" w:rsidR="007025A6" w:rsidRDefault="00993230">
      <w:pPr>
        <w:pStyle w:val="Normal6"/>
        <w:spacing w:after="0" w:line="312" w:lineRule="auto"/>
        <w:jc w:val="both"/>
        <w:rPr>
          <w:rFonts w:ascii="Verdana" w:eastAsia="Verdana" w:hAnsi="Verdana" w:cs="Verdana"/>
          <w:b/>
          <w:sz w:val="20"/>
          <w:szCs w:val="20"/>
        </w:rPr>
      </w:pPr>
      <w:r>
        <w:rPr>
          <w:rFonts w:ascii="Verdana" w:eastAsia="Verdana" w:hAnsi="Verdana" w:cs="Verdana"/>
          <w:b/>
          <w:sz w:val="20"/>
          <w:szCs w:val="20"/>
        </w:rPr>
        <w:t>CLÁUSULA DÉCIMA QUARTA – DO FORO</w:t>
      </w:r>
    </w:p>
    <w:p w14:paraId="3BD34F92"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34A06AE2"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14.1. </w:t>
      </w:r>
      <w:r>
        <w:rPr>
          <w:rFonts w:ascii="Verdana" w:eastAsia="Verdana" w:hAnsi="Verdana" w:cs="Verdana"/>
          <w:sz w:val="20"/>
          <w:szCs w:val="20"/>
          <w:highlight w:val="white"/>
        </w:rPr>
        <w:t>Não logrando êxito na tentativa de conciliação e solução administrativa, f</w:t>
      </w:r>
      <w:r>
        <w:rPr>
          <w:rFonts w:ascii="Verdana" w:eastAsia="Verdana" w:hAnsi="Verdana" w:cs="Verdana"/>
          <w:sz w:val="20"/>
          <w:szCs w:val="20"/>
        </w:rPr>
        <w:t>ica eleito o foro da comarca de Nova Friburgo para dirimir os conflitos decorrentes deste Instrumento, com renúncia expressa de qualquer outro, por mais privilegiado que seja.</w:t>
      </w:r>
    </w:p>
    <w:p w14:paraId="09312796" w14:textId="77777777" w:rsidR="007025A6" w:rsidRPr="008977B3" w:rsidRDefault="00993230">
      <w:pPr>
        <w:pStyle w:val="Normal6"/>
        <w:spacing w:after="0" w:line="312" w:lineRule="auto"/>
        <w:jc w:val="both"/>
        <w:rPr>
          <w:rFonts w:ascii="Verdana" w:eastAsia="Verdana" w:hAnsi="Verdana" w:cs="Verdana"/>
          <w:sz w:val="10"/>
          <w:szCs w:val="10"/>
        </w:rPr>
      </w:pPr>
      <w:r>
        <w:rPr>
          <w:rFonts w:ascii="Verdana" w:eastAsia="Verdana" w:hAnsi="Verdana" w:cs="Verdana"/>
          <w:sz w:val="20"/>
          <w:szCs w:val="20"/>
        </w:rPr>
        <w:t xml:space="preserve"> </w:t>
      </w:r>
    </w:p>
    <w:p w14:paraId="3DC863E8"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E, por estarem acordados com os termos dessa parceria, as partes firmam em 3 (três) vias de igual teor e forma o presente instrumento.</w:t>
      </w:r>
    </w:p>
    <w:p w14:paraId="4BADA0E2"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5F01E3A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Nova Friburgo, XX/XX/XXXX</w:t>
      </w:r>
    </w:p>
    <w:p w14:paraId="6686760C" w14:textId="31038CA1"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 </w:t>
      </w:r>
    </w:p>
    <w:p w14:paraId="7036B8E1" w14:textId="77777777" w:rsidR="00992B0E" w:rsidRDefault="00992B0E">
      <w:pPr>
        <w:pStyle w:val="Normal6"/>
        <w:spacing w:after="0" w:line="240" w:lineRule="auto"/>
        <w:ind w:left="700" w:right="-700"/>
        <w:jc w:val="left"/>
        <w:rPr>
          <w:rFonts w:ascii="Verdana" w:eastAsia="Verdana" w:hAnsi="Verdana" w:cs="Verdana"/>
          <w:sz w:val="20"/>
          <w:szCs w:val="20"/>
        </w:rPr>
      </w:pPr>
    </w:p>
    <w:p w14:paraId="4F6B8D0A" w14:textId="77777777" w:rsidR="007025A6" w:rsidRDefault="00993230">
      <w:pPr>
        <w:pStyle w:val="Normal6"/>
        <w:spacing w:after="0" w:line="240" w:lineRule="auto"/>
        <w:ind w:left="700" w:right="-700"/>
        <w:jc w:val="both"/>
        <w:rPr>
          <w:rFonts w:ascii="Verdana" w:eastAsia="Verdana" w:hAnsi="Verdana" w:cs="Verdana"/>
          <w:sz w:val="20"/>
          <w:szCs w:val="20"/>
        </w:rPr>
      </w:pPr>
      <w:r>
        <w:rPr>
          <w:rFonts w:ascii="Verdana" w:eastAsia="Verdana" w:hAnsi="Verdana" w:cs="Verdana"/>
          <w:sz w:val="20"/>
          <w:szCs w:val="20"/>
        </w:rPr>
        <w:t>__________________________________</w:t>
      </w:r>
    </w:p>
    <w:p w14:paraId="6C0E9AF0" w14:textId="69B88FA9" w:rsidR="007025A6" w:rsidRDefault="00993230" w:rsidP="008977B3">
      <w:pPr>
        <w:pStyle w:val="Normal6"/>
        <w:spacing w:after="0" w:line="240" w:lineRule="auto"/>
        <w:ind w:left="720"/>
        <w:jc w:val="both"/>
        <w:rPr>
          <w:rFonts w:ascii="Verdana" w:eastAsia="Verdana" w:hAnsi="Verdana" w:cs="Verdana"/>
          <w:sz w:val="20"/>
          <w:szCs w:val="20"/>
        </w:rPr>
      </w:pPr>
      <w:r>
        <w:rPr>
          <w:rFonts w:ascii="Verdana" w:eastAsia="Verdana" w:hAnsi="Verdana" w:cs="Verdana"/>
          <w:sz w:val="20"/>
          <w:szCs w:val="20"/>
        </w:rPr>
        <w:t>Assinatura do Chefe do Poder Executivo</w:t>
      </w:r>
    </w:p>
    <w:p w14:paraId="2FB249DF" w14:textId="77777777" w:rsidR="00992B0E" w:rsidRDefault="00992B0E" w:rsidP="008977B3">
      <w:pPr>
        <w:pStyle w:val="Normal6"/>
        <w:spacing w:after="0" w:line="240" w:lineRule="auto"/>
        <w:ind w:left="720"/>
        <w:jc w:val="both"/>
        <w:rPr>
          <w:rFonts w:ascii="Verdana" w:eastAsia="Verdana" w:hAnsi="Verdana" w:cs="Verdana"/>
          <w:sz w:val="20"/>
          <w:szCs w:val="20"/>
        </w:rPr>
      </w:pPr>
    </w:p>
    <w:p w14:paraId="075ACF05"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__________________________________</w:t>
      </w:r>
    </w:p>
    <w:p w14:paraId="41C4A099"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Secretário da Pasta Dirigente da entidade                </w:t>
      </w:r>
      <w:r>
        <w:rPr>
          <w:rFonts w:ascii="Verdana" w:eastAsia="Verdana" w:hAnsi="Verdana" w:cs="Verdana"/>
          <w:sz w:val="20"/>
          <w:szCs w:val="20"/>
        </w:rPr>
        <w:tab/>
      </w:r>
    </w:p>
    <w:p w14:paraId="6333BF05" w14:textId="77777777" w:rsidR="00992B0E" w:rsidRDefault="00993230">
      <w:pPr>
        <w:pStyle w:val="Normal6"/>
        <w:spacing w:after="0" w:line="240" w:lineRule="auto"/>
        <w:ind w:right="-700"/>
        <w:jc w:val="left"/>
        <w:rPr>
          <w:rFonts w:ascii="Verdana" w:eastAsia="Verdana" w:hAnsi="Verdana" w:cs="Verdana"/>
          <w:sz w:val="20"/>
          <w:szCs w:val="20"/>
        </w:rPr>
      </w:pPr>
      <w:r>
        <w:rPr>
          <w:rFonts w:ascii="Verdana" w:eastAsia="Verdana" w:hAnsi="Verdana" w:cs="Verdana"/>
          <w:sz w:val="20"/>
          <w:szCs w:val="20"/>
        </w:rPr>
        <w:t xml:space="preserve">                    </w:t>
      </w:r>
    </w:p>
    <w:p w14:paraId="5A1843A7" w14:textId="06676615" w:rsidR="007025A6" w:rsidRDefault="00993230" w:rsidP="00992B0E">
      <w:pPr>
        <w:pStyle w:val="Normal6"/>
        <w:spacing w:after="0" w:line="240" w:lineRule="auto"/>
        <w:ind w:right="-700"/>
        <w:jc w:val="left"/>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sz w:val="20"/>
          <w:szCs w:val="20"/>
        </w:rPr>
        <w:tab/>
        <w:t xml:space="preserve">_________________________________                                           </w:t>
      </w:r>
      <w:r>
        <w:rPr>
          <w:rFonts w:ascii="Verdana" w:eastAsia="Verdana" w:hAnsi="Verdana" w:cs="Verdana"/>
          <w:sz w:val="20"/>
          <w:szCs w:val="20"/>
        </w:rPr>
        <w:tab/>
      </w:r>
    </w:p>
    <w:p w14:paraId="6FE84EE2"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Representante Legal da O.S.C.            </w:t>
      </w:r>
      <w:r>
        <w:rPr>
          <w:rFonts w:ascii="Verdana" w:eastAsia="Verdana" w:hAnsi="Verdana" w:cs="Verdana"/>
          <w:sz w:val="20"/>
          <w:szCs w:val="20"/>
        </w:rPr>
        <w:tab/>
      </w:r>
    </w:p>
    <w:p w14:paraId="3F21AC40" w14:textId="3D471BBD" w:rsidR="008977B3"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Nome:</w:t>
      </w:r>
    </w:p>
    <w:p w14:paraId="6C00071C" w14:textId="6C29F248" w:rsidR="008977B3" w:rsidRDefault="008977B3">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CPF:</w:t>
      </w:r>
    </w:p>
    <w:p w14:paraId="07FF01D1" w14:textId="77777777" w:rsidR="008977B3" w:rsidRDefault="008977B3">
      <w:pPr>
        <w:pStyle w:val="Normal6"/>
        <w:spacing w:after="0" w:line="240" w:lineRule="auto"/>
        <w:ind w:left="700" w:right="-700"/>
        <w:jc w:val="left"/>
        <w:rPr>
          <w:rFonts w:ascii="Verdana" w:eastAsia="Verdana" w:hAnsi="Verdana" w:cs="Verdana"/>
          <w:sz w:val="20"/>
          <w:szCs w:val="20"/>
        </w:rPr>
      </w:pPr>
    </w:p>
    <w:p w14:paraId="7DF229FA" w14:textId="5EA6C6B3" w:rsidR="007025A6" w:rsidRDefault="00993230">
      <w:pPr>
        <w:pStyle w:val="Normal6"/>
        <w:spacing w:after="0" w:line="240" w:lineRule="auto"/>
        <w:ind w:left="700" w:right="-700"/>
        <w:jc w:val="left"/>
        <w:rPr>
          <w:rFonts w:ascii="Arial" w:eastAsia="Arial" w:hAnsi="Arial" w:cs="Arial"/>
        </w:rPr>
      </w:pPr>
      <w:r>
        <w:rPr>
          <w:rFonts w:ascii="Verdana" w:eastAsia="Verdana" w:hAnsi="Verdana" w:cs="Verdana"/>
          <w:sz w:val="20"/>
          <w:szCs w:val="20"/>
        </w:rPr>
        <w:lastRenderedPageBreak/>
        <w:t xml:space="preserve">                    </w:t>
      </w:r>
      <w:r>
        <w:rPr>
          <w:rFonts w:ascii="Verdana" w:eastAsia="Verdana" w:hAnsi="Verdana" w:cs="Verdana"/>
          <w:sz w:val="20"/>
          <w:szCs w:val="20"/>
        </w:rPr>
        <w:tab/>
        <w:t xml:space="preserve">                                      </w:t>
      </w:r>
    </w:p>
    <w:sectPr w:rsidR="007025A6" w:rsidSect="007025A6">
      <w:headerReference w:type="default" r:id="rId8"/>
      <w:footerReference w:type="default" r:id="rId9"/>
      <w:pgSz w:w="11906" w:h="16838"/>
      <w:pgMar w:top="2228" w:right="849" w:bottom="567" w:left="1418" w:header="709"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4B5A" w14:textId="77777777" w:rsidR="00373379" w:rsidRDefault="00373379" w:rsidP="00980EAB">
      <w:pPr>
        <w:spacing w:after="0" w:line="240" w:lineRule="auto"/>
        <w:ind w:left="0" w:hanging="2"/>
      </w:pPr>
      <w:r>
        <w:separator/>
      </w:r>
    </w:p>
  </w:endnote>
  <w:endnote w:type="continuationSeparator" w:id="0">
    <w:p w14:paraId="5F347E77" w14:textId="77777777" w:rsidR="00373379" w:rsidRDefault="00373379" w:rsidP="00980E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EDD6"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p w14:paraId="0A2AF12E"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p w14:paraId="2C731B4C"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19DD" w14:textId="77777777" w:rsidR="00373379" w:rsidRDefault="00373379" w:rsidP="00980EAB">
      <w:pPr>
        <w:spacing w:after="0" w:line="240" w:lineRule="auto"/>
        <w:ind w:left="0" w:hanging="2"/>
      </w:pPr>
      <w:r>
        <w:separator/>
      </w:r>
    </w:p>
  </w:footnote>
  <w:footnote w:type="continuationSeparator" w:id="0">
    <w:p w14:paraId="6A4BEFD9" w14:textId="77777777" w:rsidR="00373379" w:rsidRDefault="00373379" w:rsidP="00980E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243D" w14:textId="77777777" w:rsidR="007025A6" w:rsidRDefault="00993230">
    <w:pPr>
      <w:pStyle w:val="Normal6"/>
      <w:spacing w:line="240" w:lineRule="auto"/>
      <w:jc w:val="left"/>
      <w:rPr>
        <w:color w:val="000000"/>
      </w:rPr>
    </w:pPr>
    <w:r>
      <w:t xml:space="preserve">                                     </w:t>
    </w:r>
    <w:r>
      <w:tab/>
    </w:r>
    <w:r>
      <w:rPr>
        <w:sz w:val="24"/>
        <w:szCs w:val="24"/>
      </w:rPr>
      <w:t xml:space="preserve"> </w:t>
    </w:r>
    <w:r>
      <w:rPr>
        <w:noProof/>
        <w:sz w:val="20"/>
        <w:szCs w:val="20"/>
      </w:rPr>
      <w:drawing>
        <wp:inline distT="0" distB="0" distL="0" distR="0" wp14:anchorId="5CB11AC5" wp14:editId="115CEE2E">
          <wp:extent cx="5867083" cy="752475"/>
          <wp:effectExtent l="0" t="0" r="0" b="0"/>
          <wp:docPr id="1031" name="image1.png" descr="Macintosh HD:Users:marcelrisso:Documents:PREFEITURA:SECRETARIAS:PRETO:educacao.png"/>
          <wp:cNvGraphicFramePr/>
          <a:graphic xmlns:a="http://schemas.openxmlformats.org/drawingml/2006/main">
            <a:graphicData uri="http://schemas.openxmlformats.org/drawingml/2006/picture">
              <pic:pic xmlns:pic="http://schemas.openxmlformats.org/drawingml/2006/picture">
                <pic:nvPicPr>
                  <pic:cNvPr id="0" name="image1.png" descr="Macintosh HD:Users:marcelrisso:Documents:PREFEITURA:SECRETARIAS:PRETO:educacao.png"/>
                  <pic:cNvPicPr preferRelativeResize="0"/>
                </pic:nvPicPr>
                <pic:blipFill>
                  <a:blip r:embed="rId1"/>
                  <a:srcRect/>
                  <a:stretch>
                    <a:fillRect/>
                  </a:stretch>
                </pic:blipFill>
                <pic:spPr>
                  <a:xfrm>
                    <a:off x="0" y="0"/>
                    <a:ext cx="5867083" cy="7524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609"/>
    <w:multiLevelType w:val="multilevel"/>
    <w:tmpl w:val="7B38A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49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A6"/>
    <w:rsid w:val="0037148C"/>
    <w:rsid w:val="00373379"/>
    <w:rsid w:val="003B3D24"/>
    <w:rsid w:val="007006E3"/>
    <w:rsid w:val="007025A6"/>
    <w:rsid w:val="007562D4"/>
    <w:rsid w:val="008977B3"/>
    <w:rsid w:val="00980EAB"/>
    <w:rsid w:val="00992B0E"/>
    <w:rsid w:val="00993230"/>
    <w:rsid w:val="00AD79E6"/>
    <w:rsid w:val="00BA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958C"/>
  <w15:docId w15:val="{7581D8F9-7B1B-436B-A821-1E8B83F5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6"/>
    <w:autoRedefine/>
    <w:hidden/>
    <w:qFormat/>
    <w:rsid w:val="007025A6"/>
    <w:pPr>
      <w:suppressAutoHyphens/>
      <w:ind w:leftChars="-1" w:left="-1" w:hangingChars="1" w:hanging="1"/>
      <w:textDirection w:val="btLr"/>
      <w:textAlignment w:val="top"/>
      <w:outlineLvl w:val="0"/>
    </w:pPr>
    <w:rPr>
      <w:position w:val="-1"/>
      <w:lang w:eastAsia="en-US"/>
    </w:rPr>
  </w:style>
  <w:style w:type="paragraph" w:styleId="Ttulo1">
    <w:name w:val="heading 1"/>
    <w:basedOn w:val="Normal6"/>
    <w:next w:val="Normal6"/>
    <w:rsid w:val="007025A6"/>
    <w:pPr>
      <w:keepNext/>
      <w:keepLines/>
      <w:spacing w:before="480" w:after="120"/>
      <w:outlineLvl w:val="0"/>
    </w:pPr>
    <w:rPr>
      <w:b/>
      <w:sz w:val="48"/>
      <w:szCs w:val="48"/>
    </w:rPr>
  </w:style>
  <w:style w:type="paragraph" w:styleId="Ttulo2">
    <w:name w:val="heading 2"/>
    <w:basedOn w:val="Normal"/>
    <w:next w:val="Normal"/>
    <w:autoRedefine/>
    <w:hidden/>
    <w:qFormat/>
    <w:rsid w:val="007025A6"/>
    <w:pPr>
      <w:keepNext/>
      <w:tabs>
        <w:tab w:val="num" w:pos="1440"/>
      </w:tabs>
      <w:suppressAutoHyphens w:val="0"/>
      <w:spacing w:after="0" w:line="240" w:lineRule="auto"/>
      <w:jc w:val="left"/>
      <w:outlineLvl w:val="1"/>
    </w:pPr>
    <w:rPr>
      <w:rFonts w:ascii="Arial" w:eastAsia="Times New Roman" w:hAnsi="Arial" w:cs="Arial"/>
      <w:b/>
      <w:szCs w:val="24"/>
      <w:lang w:eastAsia="ar-SA"/>
    </w:rPr>
  </w:style>
  <w:style w:type="paragraph" w:styleId="Ttulo3">
    <w:name w:val="heading 3"/>
    <w:basedOn w:val="Normal6"/>
    <w:next w:val="Normal6"/>
    <w:rsid w:val="007025A6"/>
    <w:pPr>
      <w:keepNext/>
      <w:keepLines/>
      <w:spacing w:before="280" w:after="80"/>
      <w:outlineLvl w:val="2"/>
    </w:pPr>
    <w:rPr>
      <w:b/>
      <w:sz w:val="28"/>
      <w:szCs w:val="28"/>
    </w:rPr>
  </w:style>
  <w:style w:type="paragraph" w:styleId="Ttulo4">
    <w:name w:val="heading 4"/>
    <w:basedOn w:val="Normal6"/>
    <w:next w:val="Normal6"/>
    <w:rsid w:val="007025A6"/>
    <w:pPr>
      <w:keepNext/>
      <w:keepLines/>
      <w:spacing w:before="240" w:after="40"/>
      <w:outlineLvl w:val="3"/>
    </w:pPr>
    <w:rPr>
      <w:b/>
      <w:sz w:val="24"/>
      <w:szCs w:val="24"/>
    </w:rPr>
  </w:style>
  <w:style w:type="paragraph" w:styleId="Ttulo5">
    <w:name w:val="heading 5"/>
    <w:basedOn w:val="Normal6"/>
    <w:next w:val="Normal6"/>
    <w:rsid w:val="007025A6"/>
    <w:pPr>
      <w:keepNext/>
      <w:keepLines/>
      <w:spacing w:before="220" w:after="40"/>
      <w:outlineLvl w:val="4"/>
    </w:pPr>
    <w:rPr>
      <w:b/>
    </w:rPr>
  </w:style>
  <w:style w:type="paragraph" w:styleId="Ttulo6">
    <w:name w:val="heading 6"/>
    <w:basedOn w:val="Normal6"/>
    <w:next w:val="Normal6"/>
    <w:rsid w:val="007025A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025A6"/>
  </w:style>
  <w:style w:type="table" w:customStyle="1" w:styleId="TableNormal">
    <w:name w:val="Table Normal"/>
    <w:rsid w:val="007025A6"/>
    <w:tblPr>
      <w:tblCellMar>
        <w:top w:w="0" w:type="dxa"/>
        <w:left w:w="0" w:type="dxa"/>
        <w:bottom w:w="0" w:type="dxa"/>
        <w:right w:w="0" w:type="dxa"/>
      </w:tblCellMar>
    </w:tblPr>
  </w:style>
  <w:style w:type="paragraph" w:styleId="Ttulo">
    <w:name w:val="Title"/>
    <w:basedOn w:val="Normal6"/>
    <w:next w:val="Normal6"/>
    <w:rsid w:val="007025A6"/>
    <w:pPr>
      <w:keepNext/>
      <w:keepLines/>
      <w:spacing w:before="480" w:after="120"/>
    </w:pPr>
    <w:rPr>
      <w:b/>
      <w:sz w:val="72"/>
      <w:szCs w:val="72"/>
    </w:rPr>
  </w:style>
  <w:style w:type="paragraph" w:customStyle="1" w:styleId="Normal2">
    <w:name w:val="Normal2"/>
    <w:rsid w:val="007025A6"/>
  </w:style>
  <w:style w:type="table" w:customStyle="1" w:styleId="TableNormal0">
    <w:name w:val="Table Normal"/>
    <w:rsid w:val="007025A6"/>
    <w:tblPr>
      <w:tblCellMar>
        <w:top w:w="0" w:type="dxa"/>
        <w:left w:w="0" w:type="dxa"/>
        <w:bottom w:w="0" w:type="dxa"/>
        <w:right w:w="0" w:type="dxa"/>
      </w:tblCellMar>
    </w:tblPr>
  </w:style>
  <w:style w:type="paragraph" w:customStyle="1" w:styleId="Normal3">
    <w:name w:val="Normal3"/>
    <w:rsid w:val="007025A6"/>
  </w:style>
  <w:style w:type="table" w:customStyle="1" w:styleId="TableNormal1">
    <w:name w:val="Table Normal"/>
    <w:rsid w:val="007025A6"/>
    <w:tblPr>
      <w:tblCellMar>
        <w:top w:w="0" w:type="dxa"/>
        <w:left w:w="0" w:type="dxa"/>
        <w:bottom w:w="0" w:type="dxa"/>
        <w:right w:w="0" w:type="dxa"/>
      </w:tblCellMar>
    </w:tblPr>
  </w:style>
  <w:style w:type="paragraph" w:customStyle="1" w:styleId="Normal4">
    <w:name w:val="Normal4"/>
    <w:rsid w:val="007025A6"/>
  </w:style>
  <w:style w:type="table" w:customStyle="1" w:styleId="TableNormal2">
    <w:name w:val="Table Normal"/>
    <w:rsid w:val="007025A6"/>
    <w:tblPr>
      <w:tblCellMar>
        <w:top w:w="0" w:type="dxa"/>
        <w:left w:w="0" w:type="dxa"/>
        <w:bottom w:w="0" w:type="dxa"/>
        <w:right w:w="0" w:type="dxa"/>
      </w:tblCellMar>
    </w:tblPr>
  </w:style>
  <w:style w:type="paragraph" w:customStyle="1" w:styleId="Normal5">
    <w:name w:val="Normal5"/>
    <w:rsid w:val="007025A6"/>
  </w:style>
  <w:style w:type="table" w:customStyle="1" w:styleId="TableNormal3">
    <w:name w:val="Table Normal"/>
    <w:rsid w:val="007025A6"/>
    <w:tblPr>
      <w:tblCellMar>
        <w:top w:w="0" w:type="dxa"/>
        <w:left w:w="0" w:type="dxa"/>
        <w:bottom w:w="0" w:type="dxa"/>
        <w:right w:w="0" w:type="dxa"/>
      </w:tblCellMar>
    </w:tblPr>
  </w:style>
  <w:style w:type="paragraph" w:customStyle="1" w:styleId="Normal6">
    <w:name w:val="Normal6"/>
    <w:rsid w:val="007025A6"/>
  </w:style>
  <w:style w:type="table" w:customStyle="1" w:styleId="TableNormal4">
    <w:name w:val="Table Normal"/>
    <w:rsid w:val="007025A6"/>
    <w:tblPr>
      <w:tblCellMar>
        <w:top w:w="0" w:type="dxa"/>
        <w:left w:w="0" w:type="dxa"/>
        <w:bottom w:w="0" w:type="dxa"/>
        <w:right w:w="0" w:type="dxa"/>
      </w:tblCellMar>
    </w:tblPr>
  </w:style>
  <w:style w:type="paragraph" w:styleId="Cabealho">
    <w:name w:val="header"/>
    <w:basedOn w:val="Normal"/>
    <w:autoRedefine/>
    <w:hidden/>
    <w:qFormat/>
    <w:rsid w:val="007025A6"/>
    <w:pPr>
      <w:tabs>
        <w:tab w:val="center" w:pos="4252"/>
        <w:tab w:val="right" w:pos="8504"/>
      </w:tabs>
      <w:spacing w:after="0" w:line="240" w:lineRule="auto"/>
    </w:pPr>
  </w:style>
  <w:style w:type="character" w:customStyle="1" w:styleId="CabealhoChar">
    <w:name w:val="Cabeçalho Char"/>
    <w:basedOn w:val="Fontepargpadro"/>
    <w:autoRedefine/>
    <w:hidden/>
    <w:qFormat/>
    <w:rsid w:val="007025A6"/>
    <w:rPr>
      <w:rFonts w:ascii="Calibri" w:eastAsia="Calibri" w:hAnsi="Calibri" w:cs="Times New Roman"/>
      <w:w w:val="100"/>
      <w:position w:val="-1"/>
      <w:effect w:val="none"/>
      <w:vertAlign w:val="baseline"/>
      <w:cs w:val="0"/>
      <w:em w:val="none"/>
    </w:rPr>
  </w:style>
  <w:style w:type="paragraph" w:styleId="Rodap">
    <w:name w:val="footer"/>
    <w:basedOn w:val="Normal"/>
    <w:autoRedefine/>
    <w:hidden/>
    <w:qFormat/>
    <w:rsid w:val="007025A6"/>
    <w:pPr>
      <w:tabs>
        <w:tab w:val="center" w:pos="4252"/>
        <w:tab w:val="right" w:pos="8504"/>
      </w:tabs>
      <w:spacing w:after="0" w:line="240" w:lineRule="auto"/>
    </w:pPr>
  </w:style>
  <w:style w:type="character" w:customStyle="1" w:styleId="RodapChar">
    <w:name w:val="Rodapé Char"/>
    <w:basedOn w:val="Fontepargpadro"/>
    <w:autoRedefine/>
    <w:hidden/>
    <w:qFormat/>
    <w:rsid w:val="007025A6"/>
    <w:rPr>
      <w:rFonts w:ascii="Calibri" w:eastAsia="Calibri" w:hAnsi="Calibri" w:cs="Times New Roman"/>
      <w:w w:val="100"/>
      <w:position w:val="-1"/>
      <w:effect w:val="none"/>
      <w:vertAlign w:val="baseline"/>
      <w:cs w:val="0"/>
      <w:em w:val="none"/>
    </w:rPr>
  </w:style>
  <w:style w:type="paragraph" w:styleId="SemEspaamento">
    <w:name w:val="No Spacing"/>
    <w:autoRedefine/>
    <w:hidden/>
    <w:qFormat/>
    <w:rsid w:val="007025A6"/>
    <w:pPr>
      <w:suppressAutoHyphens/>
      <w:spacing w:line="1" w:lineRule="atLeast"/>
      <w:ind w:leftChars="-1" w:left="-1" w:hangingChars="1" w:hanging="1"/>
      <w:textDirection w:val="btLr"/>
      <w:textAlignment w:val="top"/>
      <w:outlineLvl w:val="0"/>
    </w:pPr>
    <w:rPr>
      <w:position w:val="-1"/>
      <w:lang w:eastAsia="en-US"/>
    </w:rPr>
  </w:style>
  <w:style w:type="paragraph" w:customStyle="1" w:styleId="ecxmsonormal">
    <w:name w:val="ecxmsonormal"/>
    <w:basedOn w:val="Normal"/>
    <w:autoRedefine/>
    <w:hidden/>
    <w:qFormat/>
    <w:rsid w:val="007025A6"/>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Ttulo2Char">
    <w:name w:val="Título 2 Char"/>
    <w:basedOn w:val="Fontepargpadro"/>
    <w:autoRedefine/>
    <w:hidden/>
    <w:qFormat/>
    <w:rsid w:val="007025A6"/>
    <w:rPr>
      <w:rFonts w:ascii="Arial" w:eastAsia="Times New Roman" w:hAnsi="Arial" w:cs="Arial"/>
      <w:b/>
      <w:w w:val="100"/>
      <w:position w:val="-1"/>
      <w:sz w:val="22"/>
      <w:szCs w:val="24"/>
      <w:effect w:val="none"/>
      <w:vertAlign w:val="baseline"/>
      <w:cs w:val="0"/>
      <w:em w:val="none"/>
      <w:lang w:eastAsia="ar-SA"/>
    </w:rPr>
  </w:style>
  <w:style w:type="paragraph" w:customStyle="1" w:styleId="Ttulo10">
    <w:name w:val="Título1"/>
    <w:basedOn w:val="Normal"/>
    <w:next w:val="Corpodetexto"/>
    <w:autoRedefine/>
    <w:hidden/>
    <w:qFormat/>
    <w:rsid w:val="007025A6"/>
    <w:pPr>
      <w:suppressAutoHyphens w:val="0"/>
      <w:spacing w:after="0" w:line="240" w:lineRule="auto"/>
    </w:pPr>
    <w:rPr>
      <w:rFonts w:ascii="Times New Roman" w:eastAsia="Times New Roman" w:hAnsi="Times New Roman"/>
      <w:sz w:val="28"/>
      <w:szCs w:val="20"/>
      <w:lang w:eastAsia="ar-SA"/>
    </w:rPr>
  </w:style>
  <w:style w:type="paragraph" w:styleId="Corpodetexto">
    <w:name w:val="Body Text"/>
    <w:basedOn w:val="Normal"/>
    <w:autoRedefine/>
    <w:hidden/>
    <w:qFormat/>
    <w:rsid w:val="007025A6"/>
    <w:pPr>
      <w:spacing w:after="120"/>
    </w:pPr>
  </w:style>
  <w:style w:type="character" w:customStyle="1" w:styleId="CorpodetextoChar">
    <w:name w:val="Corpo de texto Char"/>
    <w:basedOn w:val="Fontepargpadro"/>
    <w:autoRedefine/>
    <w:hidden/>
    <w:qFormat/>
    <w:rsid w:val="007025A6"/>
    <w:rPr>
      <w:w w:val="100"/>
      <w:position w:val="-1"/>
      <w:sz w:val="22"/>
      <w:szCs w:val="22"/>
      <w:effect w:val="none"/>
      <w:vertAlign w:val="baseline"/>
      <w:cs w:val="0"/>
      <w:em w:val="none"/>
      <w:lang w:eastAsia="en-US"/>
    </w:rPr>
  </w:style>
  <w:style w:type="paragraph" w:styleId="Textodebalo">
    <w:name w:val="Balloon Text"/>
    <w:basedOn w:val="Normal"/>
    <w:autoRedefine/>
    <w:hidden/>
    <w:qFormat/>
    <w:rsid w:val="007025A6"/>
    <w:pPr>
      <w:spacing w:after="0" w:line="240" w:lineRule="auto"/>
    </w:pPr>
    <w:rPr>
      <w:rFonts w:ascii="Tahoma" w:hAnsi="Tahoma" w:cs="Tahoma"/>
      <w:sz w:val="16"/>
      <w:szCs w:val="16"/>
    </w:rPr>
  </w:style>
  <w:style w:type="character" w:customStyle="1" w:styleId="TextodebaloChar">
    <w:name w:val="Texto de balão Char"/>
    <w:basedOn w:val="Fontepargpadro"/>
    <w:autoRedefine/>
    <w:hidden/>
    <w:qFormat/>
    <w:rsid w:val="007025A6"/>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rsid w:val="007025A6"/>
    <w:pPr>
      <w:keepNext/>
      <w:keepLines/>
      <w:spacing w:before="360" w:after="80"/>
    </w:pPr>
    <w:rPr>
      <w:rFonts w:ascii="Georgia" w:eastAsia="Georgia" w:hAnsi="Georgia" w:cs="Georgia"/>
      <w:i/>
      <w:color w:val="666666"/>
      <w:sz w:val="48"/>
      <w:szCs w:val="48"/>
    </w:rPr>
  </w:style>
  <w:style w:type="table" w:customStyle="1" w:styleId="a">
    <w:basedOn w:val="TableNormal4"/>
    <w:rsid w:val="007025A6"/>
    <w:tblPr>
      <w:tblStyleRowBandSize w:val="1"/>
      <w:tblStyleColBandSize w:val="1"/>
      <w:tblCellMar>
        <w:left w:w="70" w:type="dxa"/>
        <w:right w:w="70" w:type="dxa"/>
      </w:tblCellMar>
    </w:tblPr>
  </w:style>
  <w:style w:type="table" w:customStyle="1" w:styleId="a0">
    <w:basedOn w:val="TableNormal4"/>
    <w:rsid w:val="007025A6"/>
    <w:tblPr>
      <w:tblStyleRowBandSize w:val="1"/>
      <w:tblStyleColBandSize w:val="1"/>
      <w:tblCellMar>
        <w:left w:w="70" w:type="dxa"/>
        <w:right w:w="70" w:type="dxa"/>
      </w:tblCellMar>
    </w:tblPr>
  </w:style>
  <w:style w:type="table" w:customStyle="1" w:styleId="a1">
    <w:basedOn w:val="TableNormal4"/>
    <w:rsid w:val="007025A6"/>
    <w:tblPr>
      <w:tblStyleRowBandSize w:val="1"/>
      <w:tblStyleColBandSize w:val="1"/>
      <w:tblCellMar>
        <w:left w:w="70" w:type="dxa"/>
        <w:right w:w="70" w:type="dxa"/>
      </w:tblCellMar>
    </w:tblPr>
  </w:style>
  <w:style w:type="table" w:customStyle="1" w:styleId="a2">
    <w:basedOn w:val="TableNormal4"/>
    <w:rsid w:val="007025A6"/>
    <w:tblPr>
      <w:tblStyleRowBandSize w:val="1"/>
      <w:tblStyleColBandSize w:val="1"/>
      <w:tblCellMar>
        <w:left w:w="70" w:type="dxa"/>
        <w:right w:w="70" w:type="dxa"/>
      </w:tblCellMar>
    </w:tblPr>
  </w:style>
  <w:style w:type="table" w:customStyle="1" w:styleId="a3">
    <w:basedOn w:val="TableNormal4"/>
    <w:rsid w:val="007025A6"/>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SCb8GHOiJ50EZssajps6aJyUw==">AMUW2mX7/q2z40sxPpwaTr6JgJRv7Yaa6vJLPcMQZBupI8NNzPBFb7Cvys1i9hAUEyxaaWt14z6GRc3v9YAMLP076zVWxboLcKwz2VPC2HlRUihgdYUnjd4=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4290</Words>
  <Characters>23168</Characters>
  <Application>Microsoft Office Word</Application>
  <DocSecurity>0</DocSecurity>
  <Lines>193</Lines>
  <Paragraphs>54</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Juridicoy</dc:creator>
  <cp:lastModifiedBy>ti</cp:lastModifiedBy>
  <cp:revision>6</cp:revision>
  <cp:lastPrinted>2023-01-26T17:55:00Z</cp:lastPrinted>
  <dcterms:created xsi:type="dcterms:W3CDTF">2023-01-26T13:21:00Z</dcterms:created>
  <dcterms:modified xsi:type="dcterms:W3CDTF">2023-01-26T17:56:00Z</dcterms:modified>
</cp:coreProperties>
</file>