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84098">
      <w:pPr>
        <w:spacing w:line="20" w:lineRule="exact"/>
        <w:ind w:left="127" w:right="0" w:firstLine="0"/>
        <w:rPr>
          <w:rFonts w:ascii="Times New Roman"/>
          <w:sz w:val="2"/>
        </w:rPr>
      </w:pPr>
    </w:p>
    <w:p w14:paraId="6E990E22">
      <w:pPr>
        <w:jc w:val="right"/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Acórdão nº 11/2025</w:t>
      </w:r>
    </w:p>
    <w:p w14:paraId="57C55992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4E7389BE">
      <w:pPr>
        <w:pStyle w:val="6"/>
        <w:spacing w:before="259"/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</w:rPr>
      </w:pPr>
    </w:p>
    <w:p w14:paraId="3D7BC149">
      <w:pPr>
        <w:pStyle w:val="6"/>
        <w:spacing w:before="259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Processo</w:t>
      </w:r>
      <w:r>
        <w:rPr>
          <w:rFonts w:hint="default"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de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Impugnação</w:t>
      </w:r>
      <w:r>
        <w:rPr>
          <w:rFonts w:hint="default"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nº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 xml:space="preserve"> 9.211/2023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(Apensos</w:t>
      </w:r>
      <w:r>
        <w:rPr>
          <w:rFonts w:hint="default"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PA</w:t>
      </w:r>
      <w:r>
        <w:rPr>
          <w:rFonts w:hint="default"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n°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16.121/2021, PA</w:t>
      </w:r>
      <w:r>
        <w:rPr>
          <w:rFonts w:hint="default"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nº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25.499/2021, PA</w:t>
      </w:r>
      <w:r>
        <w:rPr>
          <w:rFonts w:hint="default"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n°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19.278/2021, PA</w:t>
      </w:r>
      <w:r>
        <w:rPr>
          <w:rFonts w:hint="default"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n°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23.391/2021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e PA nº 23.392/2021)</w:t>
      </w:r>
    </w:p>
    <w:p w14:paraId="427A3FFE">
      <w:pPr>
        <w:pStyle w:val="6"/>
        <w:ind w:left="0" w:leftChars="0" w:right="2396" w:firstLine="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Recorrente: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Limpa</w:t>
      </w:r>
      <w:r>
        <w:rPr>
          <w:rFonts w:hint="default"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Rápido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de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Friburgo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Limpeza</w:t>
      </w:r>
      <w:r>
        <w:rPr>
          <w:rFonts w:hint="default"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e</w:t>
      </w:r>
      <w:r>
        <w:rPr>
          <w:rFonts w:hint="default"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Conservação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Ltda. Recorrido: Município de Nova Friburgo</w:t>
      </w:r>
    </w:p>
    <w:p w14:paraId="51CA4232">
      <w:pPr>
        <w:pStyle w:val="6"/>
        <w:spacing w:line="280" w:lineRule="exact"/>
        <w:ind w:left="0" w:leftChars="0" w:firstLine="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Relator:</w:t>
      </w:r>
      <w:r>
        <w:rPr>
          <w:rFonts w:hint="default"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Conselheiro</w:t>
      </w:r>
      <w:r>
        <w:rPr>
          <w:rFonts w:hint="default"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Hugo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Leonardo</w:t>
      </w:r>
      <w:r>
        <w:rPr>
          <w:rFonts w:hint="default"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de</w:t>
      </w:r>
      <w:r>
        <w:rPr>
          <w:rFonts w:hint="default"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>Carvalho</w:t>
      </w:r>
    </w:p>
    <w:p w14:paraId="46CA09E6">
      <w:pPr>
        <w:pStyle w:val="6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FBE9B29">
      <w:pPr>
        <w:pStyle w:val="6"/>
        <w:rPr>
          <w:rFonts w:hint="default" w:ascii="Times New Roman" w:hAnsi="Times New Roman" w:cs="Times New Roman"/>
          <w:sz w:val="24"/>
          <w:szCs w:val="24"/>
        </w:rPr>
      </w:pPr>
    </w:p>
    <w:p w14:paraId="6699C1E9">
      <w:pPr>
        <w:bidi w:val="0"/>
        <w:ind w:left="3960" w:leftChars="1800" w:firstLine="0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EMENTA:</w:t>
      </w:r>
      <w:r>
        <w:rPr>
          <w:rFonts w:hint="default" w:ascii="Times New Roman" w:hAnsi="Times New Roman" w:cs="Times New Roman"/>
          <w:sz w:val="22"/>
          <w:szCs w:val="22"/>
        </w:rPr>
        <w:t xml:space="preserve"> RECURSO VOLUNTÁRIO. ADMISSÃO. PROVIMENTO PARCIAL. MANUTENÇÃO DOS LANÇAMENTOS TRIBUTÁRIOS (TPP) DOS ANOS DE 2017 E 2018. REDUÇÃO DOS VALORES DA TPP DOS ANOS DE 2019 A 2021, SEM APLICAÇÃO DE JUROS E MULTA DE MORA. REAPLICAÇÃO DAS MULTAS ADMINISTRATIVAS, COM OS VALORES PREVISTOS NA LC 141/2021.</w:t>
      </w:r>
    </w:p>
    <w:p w14:paraId="292946A9">
      <w:pPr>
        <w:bidi w:val="0"/>
        <w:ind w:left="4400" w:leftChars="2000" w:firstLine="0" w:firstLineChars="0"/>
        <w:jc w:val="both"/>
        <w:rPr>
          <w:rFonts w:hint="default" w:ascii="Times New Roman" w:hAnsi="Times New Roman" w:cs="Times New Roman"/>
          <w:sz w:val="21"/>
          <w:szCs w:val="21"/>
        </w:rPr>
      </w:pPr>
    </w:p>
    <w:p w14:paraId="6FF0D23F">
      <w:pPr>
        <w:pStyle w:val="6"/>
        <w:rPr>
          <w:rFonts w:hint="default" w:ascii="Times New Roman" w:hAnsi="Times New Roman" w:cs="Times New Roman"/>
          <w:sz w:val="24"/>
          <w:szCs w:val="24"/>
        </w:rPr>
      </w:pPr>
    </w:p>
    <w:p w14:paraId="3C4BE7B7">
      <w:pPr>
        <w:pStyle w:val="6"/>
        <w:bidi w:val="0"/>
        <w:ind w:left="0" w:leftChars="0" w:firstLine="440" w:firstLineChars="0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Vistos, relatados e discutidos os autos do Processo Administrativo nº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9.211/</w:t>
      </w:r>
      <w:r>
        <w:rPr>
          <w:rFonts w:hint="default" w:ascii="Times New Roman" w:hAnsi="Times New Roman" w:cs="Times New Roman"/>
          <w:sz w:val="24"/>
          <w:szCs w:val="24"/>
        </w:rPr>
        <w:t>2023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e apensos</w:t>
      </w:r>
      <w:r>
        <w:rPr>
          <w:rFonts w:hint="default" w:ascii="Times New Roman" w:hAnsi="Times New Roman" w:cs="Times New Roman"/>
          <w:sz w:val="24"/>
          <w:szCs w:val="24"/>
        </w:rPr>
        <w:t>, acordam os Conselheiros integrantes do Conselho Municipal de Contribuintes do Município de Nova Friburgo, por unanimidade (ou maioria, conforme registrado em ata), em conhecer do recurso e, no mérito,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vot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am</w:t>
      </w:r>
      <w:r>
        <w:rPr>
          <w:rFonts w:hint="default" w:ascii="Times New Roman" w:hAnsi="Times New Roman" w:cs="Times New Roman"/>
          <w:sz w:val="24"/>
          <w:szCs w:val="24"/>
        </w:rPr>
        <w:t xml:space="preserve"> por sua improcedência, reformando-se, em parte, os termos da decisão da Junta de Recursos Fiscais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</w:t>
      </w:r>
    </w:p>
    <w:p w14:paraId="1BBB2DBE">
      <w:pPr>
        <w:bidi w:val="0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5F7EB295">
      <w:pPr>
        <w:bidi w:val="0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009AE949">
      <w:pPr>
        <w:pStyle w:val="6"/>
        <w:ind w:left="0" w:leftChars="0" w:firstLine="439" w:firstLineChars="18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referida decisão,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no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bojo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do PA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n°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25.499/2021,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restou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assim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ementada:</w:t>
      </w:r>
    </w:p>
    <w:p w14:paraId="4DAD616C">
      <w:pPr>
        <w:spacing w:before="0" w:line="360" w:lineRule="auto"/>
        <w:ind w:left="2481" w:right="172" w:firstLine="0"/>
        <w:jc w:val="both"/>
        <w:rPr>
          <w:rFonts w:hint="default" w:ascii="Times New Roman" w:hAnsi="Times New Roman" w:cs="Times New Roman"/>
          <w:b w:val="0"/>
          <w:bCs w:val="0"/>
          <w:i/>
          <w:sz w:val="24"/>
          <w:szCs w:val="24"/>
        </w:rPr>
      </w:pPr>
    </w:p>
    <w:p w14:paraId="1F2616CD">
      <w:pPr>
        <w:spacing w:before="0" w:line="360" w:lineRule="auto"/>
        <w:ind w:left="2481" w:right="172" w:firstLine="0"/>
        <w:jc w:val="both"/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“Vistos e relatados, passam a decidir, por unanimidade, os membros</w:t>
      </w:r>
      <w:r>
        <w:rPr>
          <w:rFonts w:hint="default" w:ascii="Times New Roman" w:hAnsi="Times New Roman" w:cs="Times New Roman"/>
          <w:b w:val="0"/>
          <w:bCs w:val="0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desta Junta de Recursos Fiscais pela procedência parcial da</w:t>
      </w:r>
      <w:r>
        <w:rPr>
          <w:rFonts w:hint="default" w:ascii="Times New Roman" w:hAnsi="Times New Roman" w:cs="Times New Roman"/>
          <w:b w:val="0"/>
          <w:bCs w:val="0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impugnação apresentada neste processo administrativo de n° 25.499/2021, no sentido de manter as cobranças da Taxa de Propaganda</w:t>
      </w:r>
      <w:r>
        <w:rPr>
          <w:rFonts w:hint="default" w:ascii="Times New Roman" w:hAnsi="Times New Roman" w:cs="Times New Roman"/>
          <w:b w:val="0"/>
          <w:bCs w:val="0"/>
          <w:i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e</w:t>
      </w:r>
      <w:r>
        <w:rPr>
          <w:rFonts w:hint="default" w:ascii="Times New Roman" w:hAnsi="Times New Roman" w:cs="Times New Roman"/>
          <w:b w:val="0"/>
          <w:bCs w:val="0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Publicidade para</w:t>
      </w:r>
      <w:r>
        <w:rPr>
          <w:rFonts w:hint="default" w:ascii="Times New Roman" w:hAnsi="Times New Roman" w:cs="Times New Roman"/>
          <w:b w:val="0"/>
          <w:bCs w:val="0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2017</w:t>
      </w:r>
      <w:r>
        <w:rPr>
          <w:rFonts w:hint="default" w:ascii="Times New Roman" w:hAnsi="Times New Roman" w:cs="Times New Roman"/>
          <w:b w:val="0"/>
          <w:bCs w:val="0"/>
          <w:i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a</w:t>
      </w:r>
      <w:r>
        <w:rPr>
          <w:rFonts w:hint="default" w:ascii="Times New Roman" w:hAnsi="Times New Roman" w:cs="Times New Roman"/>
          <w:b w:val="0"/>
          <w:bCs w:val="0"/>
          <w:i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2020,</w:t>
      </w:r>
      <w:r>
        <w:rPr>
          <w:rFonts w:hint="default" w:ascii="Times New Roman" w:hAnsi="Times New Roman" w:cs="Times New Roman"/>
          <w:b w:val="0"/>
          <w:bCs w:val="0"/>
          <w:i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aplicar a</w:t>
      </w:r>
      <w:r>
        <w:rPr>
          <w:rFonts w:hint="default" w:ascii="Times New Roman" w:hAnsi="Times New Roman" w:cs="Times New Roman"/>
          <w:b w:val="0"/>
          <w:bCs w:val="0"/>
          <w:i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redução</w:t>
      </w:r>
      <w:r>
        <w:rPr>
          <w:rFonts w:hint="default" w:ascii="Times New Roman" w:hAnsi="Times New Roman" w:cs="Times New Roman"/>
          <w:b w:val="0"/>
          <w:bCs w:val="0"/>
          <w:i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prevista na Lei Complementar Municipal n° 141/2021 para as multas de 2019 a 2021,</w:t>
      </w:r>
      <w:r>
        <w:rPr>
          <w:rFonts w:hint="default" w:ascii="Times New Roman" w:hAnsi="Times New Roman" w:cs="Times New Roman"/>
          <w:b w:val="0"/>
          <w:bCs w:val="0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bem</w:t>
      </w:r>
      <w:r>
        <w:rPr>
          <w:rFonts w:hint="default" w:ascii="Times New Roman" w:hAnsi="Times New Roman" w:cs="Times New Roman"/>
          <w:b w:val="0"/>
          <w:bCs w:val="0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como</w:t>
      </w:r>
      <w:r>
        <w:rPr>
          <w:rFonts w:hint="default" w:ascii="Times New Roman" w:hAnsi="Times New Roman" w:cs="Times New Roman"/>
          <w:b w:val="0"/>
          <w:bCs w:val="0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aplicar proporcionalmente</w:t>
      </w:r>
      <w:r>
        <w:rPr>
          <w:rFonts w:hint="default" w:ascii="Times New Roman" w:hAnsi="Times New Roman" w:cs="Times New Roman"/>
          <w:b w:val="0"/>
          <w:bCs w:val="0"/>
          <w:i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a</w:t>
      </w:r>
      <w:r>
        <w:rPr>
          <w:rFonts w:hint="default" w:ascii="Times New Roman" w:hAnsi="Times New Roman" w:cs="Times New Roman"/>
          <w:b w:val="0"/>
          <w:bCs w:val="0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Taxa e</w:t>
      </w:r>
      <w:r>
        <w:rPr>
          <w:rFonts w:hint="default" w:ascii="Times New Roman" w:hAnsi="Times New Roman" w:cs="Times New Roman"/>
          <w:b w:val="0"/>
          <w:bCs w:val="0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multa já</w:t>
      </w:r>
      <w:r>
        <w:rPr>
          <w:rFonts w:hint="default" w:ascii="Times New Roman" w:hAnsi="Times New Roman" w:cs="Times New Roman"/>
          <w:b w:val="0"/>
          <w:bCs w:val="0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2"/>
          <w:szCs w:val="22"/>
        </w:rPr>
        <w:t>reduzidas ao período de janeiro a setembro de 2021.”</w:t>
      </w:r>
    </w:p>
    <w:p w14:paraId="7B799F9F">
      <w:pPr>
        <w:pStyle w:val="6"/>
        <w:spacing w:before="166"/>
        <w:rPr>
          <w:rFonts w:hint="default" w:ascii="Times New Roman" w:hAnsi="Times New Roman" w:cs="Times New Roman"/>
          <w:i/>
          <w:sz w:val="22"/>
          <w:szCs w:val="22"/>
        </w:rPr>
      </w:pPr>
    </w:p>
    <w:p w14:paraId="7C17C3EC">
      <w:pPr>
        <w:pStyle w:val="6"/>
        <w:spacing w:line="360" w:lineRule="auto"/>
        <w:ind w:left="0" w:leftChars="0" w:right="171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Por ter sido conferida a procedência parcial aos pedidos, o órgão </w:t>
      </w:r>
      <w:r>
        <w:rPr>
          <w:rFonts w:hint="default" w:ascii="Times New Roman" w:hAnsi="Times New Roman" w:cs="Times New Roman"/>
          <w:i/>
          <w:sz w:val="24"/>
          <w:szCs w:val="24"/>
        </w:rPr>
        <w:t>a quo</w:t>
      </w:r>
      <w:r>
        <w:rPr>
          <w:rFonts w:hint="default" w:ascii="Times New Roman" w:hAnsi="Times New Roman" w:cs="Times New Roman"/>
          <w:sz w:val="24"/>
          <w:szCs w:val="24"/>
        </w:rPr>
        <w:t>, em 16/03/2023, encaminhou o processo para a segunda instância, na forma de reexame necessário, por força do artigo 384 do Código Tributário Municipal - CTM e, em paralelo, deu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ciência</w:t>
      </w:r>
      <w:r>
        <w:rPr>
          <w:rFonts w:hint="default" w:ascii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do</w:t>
      </w:r>
      <w:r>
        <w:rPr>
          <w:rFonts w:hint="default" w:ascii="Times New Roman" w:hAnsi="Times New Roman" w:cs="Times New Roman"/>
          <w:spacing w:val="7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julgamento</w:t>
      </w:r>
      <w:r>
        <w:rPr>
          <w:rFonts w:hint="default" w:ascii="Times New Roman" w:hAnsi="Times New Roman" w:cs="Times New Roman"/>
          <w:spacing w:val="7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à</w:t>
      </w:r>
      <w:r>
        <w:rPr>
          <w:rFonts w:hint="default" w:ascii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empresa</w:t>
      </w:r>
      <w:r>
        <w:rPr>
          <w:rFonts w:hint="default" w:ascii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em</w:t>
      </w:r>
      <w:r>
        <w:rPr>
          <w:rFonts w:hint="default" w:ascii="Times New Roman" w:hAnsi="Times New Roman" w:cs="Times New Roman"/>
          <w:spacing w:val="7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22</w:t>
      </w:r>
      <w:r>
        <w:rPr>
          <w:rFonts w:hint="default" w:ascii="Times New Roman" w:hAnsi="Times New Roman" w:cs="Times New Roman"/>
          <w:spacing w:val="7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</w:t>
      </w:r>
      <w:r>
        <w:rPr>
          <w:rFonts w:hint="default" w:ascii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março</w:t>
      </w:r>
      <w:r>
        <w:rPr>
          <w:rFonts w:hint="default" w:ascii="Times New Roman" w:hAnsi="Times New Roman" w:cs="Times New Roman"/>
          <w:spacing w:val="7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</w:t>
      </w:r>
      <w:r>
        <w:rPr>
          <w:rFonts w:hint="default" w:ascii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2023,</w:t>
      </w:r>
      <w:r>
        <w:rPr>
          <w:rFonts w:hint="default" w:ascii="Times New Roman" w:hAnsi="Times New Roman" w:cs="Times New Roman"/>
          <w:spacing w:val="7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conforme</w:t>
      </w:r>
      <w:r>
        <w:rPr>
          <w:rFonts w:hint="default" w:ascii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documento</w:t>
      </w:r>
      <w:r>
        <w:rPr>
          <w:rFonts w:hint="default" w:ascii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 notificação constante dos autos (fl.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30 do PA nº 25.499/2021).</w:t>
      </w:r>
    </w:p>
    <w:p w14:paraId="669DFFC4">
      <w:pPr>
        <w:pStyle w:val="6"/>
        <w:spacing w:before="145"/>
        <w:rPr>
          <w:rFonts w:hint="default" w:ascii="Times New Roman" w:hAnsi="Times New Roman" w:cs="Times New Roman"/>
          <w:sz w:val="24"/>
          <w:szCs w:val="24"/>
        </w:rPr>
      </w:pPr>
    </w:p>
    <w:p w14:paraId="23D44087">
      <w:pPr>
        <w:pStyle w:val="6"/>
        <w:spacing w:line="360" w:lineRule="auto"/>
        <w:ind w:left="0" w:leftChars="0" w:right="172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Em 29 de março de 2023, a Procuradoria-Geral do Município, consoante o artigo 400, parágrafo único do CTM, manifestou-se pela manutenção da decisão em primeira instância, assim como orientou que fosse o contribuinte certificado sobre a interposição de recurso e, no caso de expirado o prazo sem o oferecimento da impugnação, que fossem adotadas as providências para as cobranças (fls.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33/35).</w:t>
      </w:r>
    </w:p>
    <w:p w14:paraId="1FF94357">
      <w:pPr>
        <w:pStyle w:val="6"/>
        <w:spacing w:before="141"/>
        <w:rPr>
          <w:rFonts w:hint="default" w:ascii="Times New Roman" w:hAnsi="Times New Roman" w:cs="Times New Roman"/>
          <w:sz w:val="24"/>
          <w:szCs w:val="24"/>
        </w:rPr>
      </w:pPr>
    </w:p>
    <w:p w14:paraId="29B7180A">
      <w:pPr>
        <w:pStyle w:val="6"/>
        <w:spacing w:line="360" w:lineRule="auto"/>
        <w:ind w:left="0" w:leftChars="0" w:right="171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Por derradeiro, em 05/04/2023, a empresa ingressou com a peça de impugnação direcionada a este Conselho de Contribuintes.</w:t>
      </w:r>
    </w:p>
    <w:p w14:paraId="511A9E7F">
      <w:pPr>
        <w:pStyle w:val="6"/>
        <w:spacing w:before="141"/>
        <w:rPr>
          <w:rFonts w:hint="default" w:ascii="Times New Roman" w:hAnsi="Times New Roman" w:cs="Times New Roman"/>
          <w:sz w:val="24"/>
          <w:szCs w:val="24"/>
        </w:rPr>
      </w:pPr>
    </w:p>
    <w:p w14:paraId="1BD5B601">
      <w:pPr>
        <w:spacing w:before="0"/>
        <w:ind w:left="789" w:right="0" w:firstLine="0"/>
        <w:jc w:val="left"/>
        <w:rPr>
          <w:rFonts w:hint="default" w:ascii="Times New Roman" w:hAnsi="Times New Roman" w:cs="Times New Roman"/>
          <w:b/>
          <w:sz w:val="24"/>
          <w:szCs w:val="24"/>
        </w:rPr>
      </w:pPr>
    </w:p>
    <w:p w14:paraId="668E93EA">
      <w:pPr>
        <w:spacing w:before="0"/>
        <w:ind w:left="0" w:leftChars="0" w:right="0" w:firstLine="439" w:firstLineChars="183"/>
        <w:jc w:val="left"/>
        <w:rPr>
          <w:rFonts w:hint="default" w:ascii="Times New Roman" w:hAnsi="Times New Roman" w:cs="Times New Roman"/>
          <w:b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É o 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>relatório.</w:t>
      </w:r>
    </w:p>
    <w:p w14:paraId="7A69329B">
      <w:pPr>
        <w:pStyle w:val="6"/>
        <w:spacing w:before="280"/>
        <w:rPr>
          <w:rFonts w:hint="default" w:ascii="Times New Roman" w:hAnsi="Times New Roman" w:cs="Times New Roman"/>
          <w:b/>
          <w:sz w:val="24"/>
          <w:szCs w:val="24"/>
        </w:rPr>
      </w:pPr>
    </w:p>
    <w:p w14:paraId="6EDB4DC3">
      <w:pPr>
        <w:pStyle w:val="2"/>
        <w:ind w:right="91"/>
        <w:jc w:val="center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pacing w:val="-4"/>
          <w:sz w:val="24"/>
          <w:szCs w:val="24"/>
          <w:u w:val="single"/>
        </w:rPr>
        <w:t>VOTO</w:t>
      </w:r>
    </w:p>
    <w:p w14:paraId="0AB67FA4">
      <w:pPr>
        <w:pStyle w:val="6"/>
        <w:rPr>
          <w:rFonts w:hint="default" w:ascii="Times New Roman" w:hAnsi="Times New Roman" w:cs="Times New Roman"/>
          <w:b/>
          <w:sz w:val="24"/>
          <w:szCs w:val="24"/>
        </w:rPr>
      </w:pPr>
    </w:p>
    <w:p w14:paraId="3BC0A709">
      <w:pPr>
        <w:pStyle w:val="6"/>
        <w:spacing w:line="360" w:lineRule="auto"/>
        <w:ind w:left="0" w:leftChars="0" w:right="170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 posse da peça de impugnação, estando presentes os pressupostos intrínsecos e extrínsecos de admissibilidade, deve ser conhecido e recebido este recurso no duplo efeito, na forma dos artigos 387 e 397 do Código Tributário Municipal (LC n° 124/2018).</w:t>
      </w:r>
    </w:p>
    <w:p w14:paraId="35661186">
      <w:pPr>
        <w:pStyle w:val="6"/>
        <w:spacing w:before="142"/>
        <w:rPr>
          <w:rFonts w:hint="default" w:ascii="Times New Roman" w:hAnsi="Times New Roman" w:cs="Times New Roman"/>
          <w:sz w:val="24"/>
          <w:szCs w:val="24"/>
        </w:rPr>
      </w:pPr>
    </w:p>
    <w:p w14:paraId="7BE7D24D">
      <w:pPr>
        <w:pStyle w:val="6"/>
        <w:spacing w:line="360" w:lineRule="auto"/>
        <w:ind w:left="0" w:leftChars="0" w:right="170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Em apertada síntese, a contenda do caso está relacionada à discordância da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recorrente em relação a determinados procedimentos adotados pela Administração Pública, sobretudo, no que concerne às multas administrativas aplicadas, em resposta às ações publicitárias realizadas pela empresa nos anos de 2017 a 2021, em vias e logradouros do município de Nova Friburgo.</w:t>
      </w:r>
    </w:p>
    <w:p w14:paraId="52232588">
      <w:pPr>
        <w:pStyle w:val="6"/>
        <w:spacing w:before="140"/>
        <w:rPr>
          <w:rFonts w:hint="default" w:ascii="Times New Roman" w:hAnsi="Times New Roman" w:cs="Times New Roman"/>
          <w:sz w:val="24"/>
          <w:szCs w:val="24"/>
        </w:rPr>
      </w:pPr>
    </w:p>
    <w:p w14:paraId="660ACBBE">
      <w:pPr>
        <w:pStyle w:val="2"/>
        <w:numPr>
          <w:ilvl w:val="0"/>
          <w:numId w:val="1"/>
        </w:numPr>
        <w:tabs>
          <w:tab w:val="left" w:pos="1006"/>
        </w:tabs>
        <w:spacing w:before="0" w:after="0" w:line="240" w:lineRule="auto"/>
        <w:ind w:left="1006" w:right="0" w:hanging="217"/>
        <w:jc w:val="left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Dos</w:t>
      </w:r>
      <w:r>
        <w:rPr>
          <w:rFonts w:hint="default"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procedimentos</w:t>
      </w:r>
      <w:r>
        <w:rPr>
          <w:rFonts w:hint="default"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adotados</w:t>
      </w:r>
      <w:r>
        <w:rPr>
          <w:rFonts w:hint="default"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pela</w:t>
      </w:r>
      <w:r>
        <w:rPr>
          <w:rFonts w:hint="default"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Administração</w:t>
      </w:r>
      <w:r>
        <w:rPr>
          <w:rFonts w:hint="default"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  <w:u w:val="single"/>
        </w:rPr>
        <w:t>Pública</w:t>
      </w:r>
    </w:p>
    <w:p w14:paraId="6FFD7291">
      <w:pPr>
        <w:pStyle w:val="6"/>
        <w:spacing w:before="280"/>
        <w:rPr>
          <w:rFonts w:hint="default" w:ascii="Times New Roman" w:hAnsi="Times New Roman" w:cs="Times New Roman"/>
          <w:b/>
          <w:sz w:val="24"/>
          <w:szCs w:val="24"/>
        </w:rPr>
      </w:pPr>
    </w:p>
    <w:p w14:paraId="0A1F7A78">
      <w:pPr>
        <w:pStyle w:val="6"/>
        <w:spacing w:line="360" w:lineRule="auto"/>
        <w:ind w:left="0" w:leftChars="0" w:right="122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 controvérsia envolve fatos apurados nos processos administrativos </w:t>
      </w:r>
      <w:r>
        <w:rPr>
          <w:rFonts w:hint="default" w:ascii="Times New Roman" w:hAnsi="Times New Roman" w:cs="Times New Roman"/>
          <w:b/>
          <w:sz w:val="24"/>
          <w:szCs w:val="24"/>
        </w:rPr>
        <w:t>nº</w:t>
      </w:r>
      <w:r>
        <w:rPr>
          <w:rFonts w:hint="default" w:ascii="Times New Roman" w:hAnsi="Times New Roman" w:cs="Times New Roman"/>
          <w:b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16.121/2021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nº</w:t>
      </w:r>
      <w:r>
        <w:rPr>
          <w:rFonts w:hint="default"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19.287/2021</w:t>
      </w:r>
      <w:r>
        <w:rPr>
          <w:rFonts w:hint="default"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iniciados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em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29/06/2021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27/07/2021,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respectivamente, conforme resumo a seguir:</w:t>
      </w:r>
    </w:p>
    <w:p w14:paraId="0BC86640">
      <w:pPr>
        <w:pStyle w:val="6"/>
        <w:spacing w:before="26"/>
        <w:rPr>
          <w:rFonts w:hint="default" w:ascii="Times New Roman" w:hAnsi="Times New Roman" w:cs="Times New Roman"/>
          <w:sz w:val="24"/>
          <w:szCs w:val="24"/>
        </w:rPr>
      </w:pPr>
    </w:p>
    <w:p w14:paraId="01780701">
      <w:pPr>
        <w:pStyle w:val="9"/>
        <w:numPr>
          <w:ilvl w:val="0"/>
          <w:numId w:val="2"/>
        </w:numPr>
        <w:tabs>
          <w:tab w:val="left" w:pos="279"/>
        </w:tabs>
        <w:spacing w:before="1" w:after="0" w:line="360" w:lineRule="auto"/>
        <w:ind w:left="0" w:leftChars="0" w:right="171" w:firstLine="439" w:firstLineChars="18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 primeiro processo refere-se à ação fiscal de atividades econômicas (posturas) que, por meio de vistoria, apurou que a empresa Limpa Rápido realizava ação publicitária em banca de jornal, no bairro do Paissandu, desde 2017, conforme documentado. A empresa foi notificada para regularização, e o fiscal de tributos, neste ínterim, efetuou os lançamentos da Taxa de Publicidade e Propaganda (2017 a 2020 e proporcionalmente do ano de 2021) e aplicou as multas administrativas (2019 e 2020, além da proporcionalidade de 2021), em razão da ausência de autorização da Fazenda Pública, nos termos da legislação local (LC nº 25/2006 e LC nº 124/2018). Após a notificação, a empresa retirou o material publicitário;</w:t>
      </w:r>
    </w:p>
    <w:p w14:paraId="50CF19E6">
      <w:pPr>
        <w:pStyle w:val="6"/>
        <w:spacing w:before="141"/>
        <w:rPr>
          <w:rFonts w:hint="default" w:ascii="Times New Roman" w:hAnsi="Times New Roman" w:cs="Times New Roman"/>
          <w:sz w:val="24"/>
          <w:szCs w:val="24"/>
        </w:rPr>
      </w:pPr>
    </w:p>
    <w:p w14:paraId="70D1318A">
      <w:pPr>
        <w:pStyle w:val="9"/>
        <w:numPr>
          <w:ilvl w:val="0"/>
          <w:numId w:val="2"/>
        </w:numPr>
        <w:tabs>
          <w:tab w:val="left" w:pos="376"/>
        </w:tabs>
        <w:spacing w:before="0" w:after="0" w:line="360" w:lineRule="auto"/>
        <w:ind w:left="0" w:leftChars="0" w:right="170" w:firstLine="436" w:firstLineChars="182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 segundo processo, cujo teor resume-se a uma denúncia apresentada por um cidadão, noticiando a realização de publicidade irregular, ensejou em uma notificação lavrada pelo fiscal de atividades econômicas, com vistas à regularização, perante o Poder Público, das ações de propaganda realizadas entre as Ruas José Eugênio Muller e Dante Laginestra, tendo em vista a ausência de alvará para a realização das referidas ações e do consequente pagamento do tributo devido. No mesmo sentido, ante os fatos identificados e a produção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das provas pelo fiscal de atividades econômicas, os autos foram endereçados à Secretaria de Finanças e o fiscal de tributos, com fundamento no Código Tributário Municipal (CTM), efetuou os lançamentos tributários dos anos de 2017 e 2018 e constituiu os créditos tributários e lavrou as multas administrativas dos exercícios de 2019 e 2020, além de 2021 (proporcional até setembro). Da mesma maneira, o material foi retirado assim que a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empresa foi notificada.</w:t>
      </w:r>
    </w:p>
    <w:p w14:paraId="232953E5">
      <w:pPr>
        <w:pStyle w:val="6"/>
        <w:spacing w:before="140"/>
        <w:rPr>
          <w:rFonts w:hint="default" w:ascii="Times New Roman" w:hAnsi="Times New Roman" w:cs="Times New Roman"/>
          <w:sz w:val="24"/>
          <w:szCs w:val="24"/>
        </w:rPr>
      </w:pPr>
    </w:p>
    <w:p w14:paraId="0F9807D7">
      <w:pPr>
        <w:pStyle w:val="2"/>
        <w:numPr>
          <w:ilvl w:val="0"/>
          <w:numId w:val="1"/>
        </w:numPr>
        <w:tabs>
          <w:tab w:val="left" w:pos="1090"/>
        </w:tabs>
        <w:spacing w:before="0" w:after="0" w:line="240" w:lineRule="auto"/>
        <w:ind w:left="1090" w:right="0" w:hanging="301"/>
        <w:jc w:val="left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Da</w:t>
      </w:r>
      <w:r>
        <w:rPr>
          <w:rFonts w:hint="default"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base</w:t>
      </w:r>
      <w:r>
        <w:rPr>
          <w:rFonts w:hint="default" w:ascii="Times New Roman" w:hAnsi="Times New Roman" w:cs="Times New Roman"/>
          <w:spacing w:val="-2"/>
          <w:sz w:val="24"/>
          <w:szCs w:val="24"/>
          <w:u w:val="single"/>
        </w:rPr>
        <w:t xml:space="preserve"> legal</w:t>
      </w:r>
    </w:p>
    <w:p w14:paraId="6C2DEA7C">
      <w:pPr>
        <w:pStyle w:val="6"/>
        <w:rPr>
          <w:rFonts w:hint="default" w:ascii="Times New Roman" w:hAnsi="Times New Roman" w:cs="Times New Roman"/>
          <w:b/>
          <w:sz w:val="24"/>
          <w:szCs w:val="24"/>
        </w:rPr>
      </w:pPr>
    </w:p>
    <w:p w14:paraId="1660513C">
      <w:pPr>
        <w:pStyle w:val="6"/>
        <w:spacing w:before="1"/>
        <w:rPr>
          <w:rFonts w:hint="default" w:ascii="Times New Roman" w:hAnsi="Times New Roman" w:cs="Times New Roman"/>
          <w:b/>
          <w:sz w:val="24"/>
          <w:szCs w:val="24"/>
        </w:rPr>
      </w:pPr>
    </w:p>
    <w:p w14:paraId="221F5A7D">
      <w:pPr>
        <w:pStyle w:val="6"/>
        <w:spacing w:line="360" w:lineRule="auto"/>
        <w:ind w:left="0" w:leftChars="0" w:right="172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Cabe destacar que, após detido exame dos autos, foi possível verificar que todos os procedimentos realizados pela Administração Pública Municipal seguiram à risca as determinações legais.</w:t>
      </w:r>
    </w:p>
    <w:p w14:paraId="1942E07F">
      <w:pPr>
        <w:pStyle w:val="6"/>
        <w:spacing w:before="169" w:line="360" w:lineRule="auto"/>
        <w:ind w:left="0" w:leftChars="0" w:right="173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Num primeiro momento, observa-se que as ações empreendidas pela Fiscalização de Posturas foram pautadas na Lei Complementar n° 91/2014 e na Deliberação n° 918/1969 (Código de Posturas de Nova Friburgo), nos termos abaixo:</w:t>
      </w:r>
    </w:p>
    <w:p w14:paraId="5D58BAE2">
      <w:pPr>
        <w:pStyle w:val="6"/>
        <w:spacing w:before="169" w:line="360" w:lineRule="auto"/>
        <w:ind w:left="81" w:right="173" w:firstLine="708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52C1379">
      <w:pPr>
        <w:spacing w:before="0"/>
        <w:ind w:left="4655" w:right="0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Lei</w:t>
      </w:r>
      <w:r>
        <w:rPr>
          <w:rFonts w:hint="default" w:ascii="Times New Roman" w:hAnsi="Times New Roman" w:cs="Times New Roman"/>
          <w:i/>
          <w:spacing w:val="-6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Complementar</w:t>
      </w:r>
      <w:r>
        <w:rPr>
          <w:rFonts w:hint="default" w:ascii="Times New Roman" w:hAnsi="Times New Roman" w:cs="Times New Roman"/>
          <w:i/>
          <w:spacing w:val="-7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n°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  <w:u w:val="single"/>
        </w:rPr>
        <w:t>91/2014</w:t>
      </w:r>
    </w:p>
    <w:p w14:paraId="0FC2AA4D">
      <w:pPr>
        <w:spacing w:before="0" w:line="360" w:lineRule="auto"/>
        <w:ind w:left="2481" w:right="171" w:firstLine="0"/>
        <w:jc w:val="both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 xml:space="preserve">Art. 1º Ficam criados 841 (oitocentos e quarenta e um) cargos públicos, conforme discriminados no Anexo I, o qual faz parte integrante da presente 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>Lei.</w:t>
      </w:r>
    </w:p>
    <w:p w14:paraId="3523D74E">
      <w:pPr>
        <w:spacing w:before="1"/>
        <w:ind w:left="2518" w:right="213" w:firstLine="0"/>
        <w:jc w:val="center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>(...)</w:t>
      </w:r>
    </w:p>
    <w:p w14:paraId="1EC125A3">
      <w:pPr>
        <w:spacing w:before="128"/>
        <w:ind w:left="4465" w:right="2161" w:firstLine="0"/>
        <w:jc w:val="center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Anexo</w:t>
      </w:r>
      <w:r>
        <w:rPr>
          <w:rFonts w:hint="default" w:ascii="Times New Roman" w:hAnsi="Times New Roman" w:cs="Times New Roman"/>
          <w:i/>
          <w:spacing w:val="-7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</w:rPr>
        <w:t>IV</w:t>
      </w:r>
    </w:p>
    <w:p w14:paraId="6DF8390A">
      <w:pPr>
        <w:tabs>
          <w:tab w:val="left" w:pos="7480"/>
        </w:tabs>
        <w:spacing w:before="129" w:line="362" w:lineRule="auto"/>
        <w:ind w:left="4465" w:right="1865" w:rightChars="0" w:firstLine="0"/>
        <w:jc w:val="center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PMNF</w:t>
      </w:r>
      <w:r>
        <w:rPr>
          <w:rFonts w:hint="default" w:ascii="Times New Roman" w:hAnsi="Times New Roman" w:cs="Times New Roman"/>
          <w:i/>
          <w:spacing w:val="-1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Descrição</w:t>
      </w:r>
      <w:r>
        <w:rPr>
          <w:rFonts w:hint="default" w:ascii="Times New Roman" w:hAnsi="Times New Roman" w:cs="Times New Roman"/>
          <w:i/>
          <w:spacing w:val="-1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das</w:t>
      </w:r>
      <w:r>
        <w:rPr>
          <w:rFonts w:hint="default" w:ascii="Times New Roman" w:hAnsi="Times New Roman" w:cs="Times New Roman"/>
          <w:i/>
          <w:spacing w:val="-1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pacing w:val="-10"/>
          <w:sz w:val="22"/>
          <w:szCs w:val="22"/>
          <w:lang w:val="pt-BR"/>
        </w:rPr>
        <w:t xml:space="preserve"> a</w:t>
      </w:r>
      <w:r>
        <w:rPr>
          <w:rFonts w:hint="default" w:ascii="Times New Roman" w:hAnsi="Times New Roman" w:cs="Times New Roman"/>
          <w:i/>
          <w:sz w:val="22"/>
          <w:szCs w:val="22"/>
        </w:rPr>
        <w:t xml:space="preserve">tribuições 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>(...)</w:t>
      </w:r>
    </w:p>
    <w:p w14:paraId="28AF8A11">
      <w:pPr>
        <w:spacing w:before="0" w:line="270" w:lineRule="exact"/>
        <w:ind w:left="2518" w:right="213" w:firstLine="0"/>
        <w:jc w:val="center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b/>
          <w:i/>
          <w:sz w:val="22"/>
          <w:szCs w:val="22"/>
        </w:rPr>
        <w:t>Fiscal de</w:t>
      </w:r>
      <w:r>
        <w:rPr>
          <w:rFonts w:hint="default" w:ascii="Times New Roman" w:hAnsi="Times New Roman" w:cs="Times New Roman"/>
          <w:b/>
          <w:i/>
          <w:spacing w:val="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>Atividades Econômicas</w:t>
      </w:r>
      <w:r>
        <w:rPr>
          <w:rFonts w:hint="default" w:ascii="Times New Roman" w:hAnsi="Times New Roman" w:cs="Times New Roman"/>
          <w:b/>
          <w:i/>
          <w:spacing w:val="-9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➭</w:t>
      </w:r>
      <w:r>
        <w:rPr>
          <w:rFonts w:hint="default" w:ascii="Times New Roman" w:hAnsi="Times New Roman" w:cs="Times New Roman"/>
          <w:i/>
          <w:sz w:val="22"/>
          <w:szCs w:val="22"/>
        </w:rPr>
        <w:t>(NR)</w:t>
      </w:r>
      <w:r>
        <w:rPr>
          <w:rFonts w:hint="default" w:ascii="Times New Roman" w:hAnsi="Times New Roman" w:cs="Times New Roman"/>
          <w:i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(redação</w:t>
      </w:r>
      <w:r>
        <w:rPr>
          <w:rFonts w:hint="default" w:ascii="Times New Roman" w:hAnsi="Times New Roman" w:cs="Times New Roman"/>
          <w:i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estabelecida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 xml:space="preserve">pelo art. 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</w:rPr>
        <w:t>1º</w:t>
      </w:r>
    </w:p>
    <w:p w14:paraId="0358C9A0">
      <w:pPr>
        <w:spacing w:before="112" w:line="360" w:lineRule="auto"/>
        <w:ind w:left="2481" w:right="2396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da Lei Complementar nº 104, de 19.10.2015) Classificação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Brasileira</w:t>
      </w:r>
      <w:r>
        <w:rPr>
          <w:rFonts w:hint="default" w:ascii="Times New Roman" w:hAnsi="Times New Roman" w:cs="Times New Roman"/>
          <w:i/>
          <w:spacing w:val="-7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de</w:t>
      </w:r>
      <w:r>
        <w:rPr>
          <w:rFonts w:hint="default" w:ascii="Times New Roman" w:hAnsi="Times New Roman" w:cs="Times New Roman"/>
          <w:i/>
          <w:spacing w:val="-6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Ocupações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-</w:t>
      </w:r>
      <w:r>
        <w:rPr>
          <w:rFonts w:hint="default" w:ascii="Times New Roman" w:hAnsi="Times New Roman" w:cs="Times New Roman"/>
          <w:i/>
          <w:spacing w:val="-7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CBO:</w:t>
      </w:r>
      <w:r>
        <w:rPr>
          <w:rFonts w:hint="default" w:ascii="Times New Roman" w:hAnsi="Times New Roman" w:cs="Times New Roman"/>
          <w:i/>
          <w:spacing w:val="-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2544-10.</w:t>
      </w:r>
    </w:p>
    <w:p w14:paraId="3DA48AE2">
      <w:pPr>
        <w:spacing w:before="0" w:line="360" w:lineRule="auto"/>
        <w:ind w:left="2481" w:right="170" w:firstLine="0"/>
        <w:jc w:val="both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b/>
          <w:i/>
          <w:sz w:val="22"/>
          <w:szCs w:val="22"/>
        </w:rPr>
        <w:t xml:space="preserve">Atribuições: </w:t>
      </w:r>
      <w:r>
        <w:rPr>
          <w:rFonts w:hint="default" w:ascii="Times New Roman" w:hAnsi="Times New Roman" w:cs="Times New Roman"/>
          <w:i/>
          <w:sz w:val="22"/>
          <w:szCs w:val="22"/>
        </w:rPr>
        <w:t xml:space="preserve">Fiscalizar a regularidade da localização e funcionamento dos estabelecimentos, onde quaisquer pessoas físicas ou jurídicas exerçam suas atividades;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 xml:space="preserve">fiscalizar a regularidade da exploração dos meios de publicidade ao ar livre em locais expostos ao público; </w:t>
      </w:r>
      <w:r>
        <w:rPr>
          <w:rFonts w:hint="default" w:ascii="Times New Roman" w:hAnsi="Times New Roman" w:cs="Times New Roman"/>
          <w:i/>
          <w:sz w:val="22"/>
          <w:szCs w:val="22"/>
        </w:rPr>
        <w:t xml:space="preserve">fiscalizar a regularidade da ocupação de vias e logradouros públicos para a prática de qualquer atividade; (...); lavrar autos de apreensão, infração,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>expedir termos de</w:t>
      </w:r>
      <w:r>
        <w:rPr>
          <w:rFonts w:hint="default" w:ascii="Times New Roman" w:hAnsi="Times New Roman" w:cs="Times New Roman"/>
          <w:b/>
          <w:i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>notificação</w:t>
      </w:r>
      <w:r>
        <w:rPr>
          <w:rFonts w:hint="default" w:ascii="Times New Roman" w:hAnsi="Times New Roman" w:cs="Times New Roman"/>
          <w:i/>
          <w:sz w:val="22"/>
          <w:szCs w:val="22"/>
        </w:rPr>
        <w:t>,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intimação</w:t>
      </w:r>
      <w:r>
        <w:rPr>
          <w:rFonts w:hint="default" w:ascii="Times New Roman" w:hAnsi="Times New Roman" w:cs="Times New Roman"/>
          <w:i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e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afixar editais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de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legalização,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embargo,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interdição e notificação; outras compatíveis com a natureza do cargo, previstas nas normas legais aplicáveis à espécie.</w:t>
      </w:r>
    </w:p>
    <w:p w14:paraId="36C21742">
      <w:pPr>
        <w:pStyle w:val="6"/>
        <w:spacing w:before="128"/>
        <w:rPr>
          <w:rFonts w:hint="default" w:ascii="Times New Roman" w:hAnsi="Times New Roman" w:cs="Times New Roman"/>
          <w:i/>
          <w:sz w:val="22"/>
          <w:szCs w:val="22"/>
        </w:rPr>
      </w:pPr>
    </w:p>
    <w:p w14:paraId="5AB1246F">
      <w:pPr>
        <w:spacing w:before="0"/>
        <w:ind w:left="2521" w:right="213" w:firstLine="0"/>
        <w:jc w:val="center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Deliberação</w:t>
      </w:r>
      <w:r>
        <w:rPr>
          <w:rFonts w:hint="default" w:ascii="Times New Roman" w:hAnsi="Times New Roman" w:cs="Times New Roman"/>
          <w:i/>
          <w:spacing w:val="-6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n°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  <w:u w:val="single"/>
        </w:rPr>
        <w:t>918/1969</w:t>
      </w:r>
    </w:p>
    <w:p w14:paraId="2BEA701F">
      <w:pPr>
        <w:pStyle w:val="6"/>
        <w:rPr>
          <w:rFonts w:hint="default" w:ascii="Times New Roman" w:hAnsi="Times New Roman" w:cs="Times New Roman"/>
          <w:i/>
          <w:sz w:val="22"/>
          <w:szCs w:val="22"/>
        </w:rPr>
      </w:pPr>
    </w:p>
    <w:p w14:paraId="703A856D">
      <w:pPr>
        <w:pStyle w:val="6"/>
        <w:spacing w:before="2"/>
        <w:rPr>
          <w:rFonts w:hint="default" w:ascii="Times New Roman" w:hAnsi="Times New Roman" w:cs="Times New Roman"/>
          <w:i/>
          <w:sz w:val="22"/>
          <w:szCs w:val="22"/>
        </w:rPr>
      </w:pPr>
    </w:p>
    <w:p w14:paraId="02ED926F">
      <w:pPr>
        <w:spacing w:before="0" w:line="360" w:lineRule="auto"/>
        <w:ind w:left="2481" w:right="172" w:firstLine="0"/>
        <w:jc w:val="both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b/>
          <w:i/>
          <w:sz w:val="22"/>
          <w:szCs w:val="22"/>
        </w:rPr>
        <w:t>Art. 98. A exploração dos meios de publicidade nas vias públicas e logradouros, bem como nos lugares de acesso comum</w:t>
      </w:r>
      <w:r>
        <w:rPr>
          <w:rFonts w:hint="default" w:ascii="Times New Roman" w:hAnsi="Times New Roman" w:cs="Times New Roman"/>
          <w:i/>
          <w:sz w:val="22"/>
          <w:szCs w:val="22"/>
        </w:rPr>
        <w:t xml:space="preserve">,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 xml:space="preserve">depende de licença da Prefeitura, sujeitando o contribuinte ao pagamento da taxa </w:t>
      </w:r>
      <w:r>
        <w:rPr>
          <w:rFonts w:hint="default" w:ascii="Times New Roman" w:hAnsi="Times New Roman" w:cs="Times New Roman"/>
          <w:b/>
          <w:i/>
          <w:spacing w:val="-2"/>
          <w:sz w:val="22"/>
          <w:szCs w:val="22"/>
        </w:rPr>
        <w:t>respectiva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>.</w:t>
      </w:r>
    </w:p>
    <w:p w14:paraId="529D7B68">
      <w:pPr>
        <w:spacing w:before="0" w:line="362" w:lineRule="auto"/>
        <w:ind w:left="2481" w:right="171" w:firstLine="0"/>
        <w:jc w:val="both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§ 1º Incluem-se na Obrigatoriedade deste artigo todos os cartazes, letreiros, programas,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 </w:t>
      </w:r>
      <w:r>
        <w:rPr>
          <w:rFonts w:hint="default" w:ascii="Times New Roman" w:hAnsi="Times New Roman" w:cs="Times New Roman"/>
          <w:i/>
          <w:sz w:val="22"/>
          <w:szCs w:val="22"/>
        </w:rPr>
        <w:t>quadros,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 </w:t>
      </w:r>
      <w:r>
        <w:rPr>
          <w:rFonts w:hint="default" w:ascii="Times New Roman" w:hAnsi="Times New Roman" w:cs="Times New Roman"/>
          <w:i/>
          <w:sz w:val="22"/>
          <w:szCs w:val="22"/>
        </w:rPr>
        <w:t>painéis,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 </w:t>
      </w:r>
      <w:r>
        <w:rPr>
          <w:rFonts w:hint="default" w:ascii="Times New Roman" w:hAnsi="Times New Roman" w:cs="Times New Roman"/>
          <w:i/>
          <w:sz w:val="22"/>
          <w:szCs w:val="22"/>
        </w:rPr>
        <w:t>emblemas,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 </w:t>
      </w:r>
      <w:r>
        <w:rPr>
          <w:rFonts w:hint="default" w:ascii="Times New Roman" w:hAnsi="Times New Roman" w:cs="Times New Roman"/>
          <w:i/>
          <w:sz w:val="22"/>
          <w:szCs w:val="22"/>
        </w:rPr>
        <w:t>placas,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 </w:t>
      </w:r>
      <w:r>
        <w:rPr>
          <w:rFonts w:hint="default" w:ascii="Times New Roman" w:hAnsi="Times New Roman" w:cs="Times New Roman"/>
          <w:i/>
          <w:sz w:val="22"/>
          <w:szCs w:val="22"/>
        </w:rPr>
        <w:t>avisos,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 </w:t>
      </w:r>
      <w:r>
        <w:rPr>
          <w:rFonts w:hint="default" w:ascii="Times New Roman" w:hAnsi="Times New Roman" w:cs="Times New Roman"/>
          <w:i/>
          <w:sz w:val="22"/>
          <w:szCs w:val="22"/>
        </w:rPr>
        <w:t>anúncios,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 </w:t>
      </w:r>
      <w:r>
        <w:rPr>
          <w:rFonts w:hint="default" w:ascii="Times New Roman" w:hAnsi="Times New Roman" w:cs="Times New Roman"/>
          <w:i/>
          <w:sz w:val="22"/>
          <w:szCs w:val="22"/>
        </w:rPr>
        <w:t>e</w:t>
      </w:r>
      <w:r>
        <w:rPr>
          <w:rFonts w:hint="default" w:ascii="Times New Roman" w:hAnsi="Times New Roman" w:cs="Times New Roman"/>
          <w:i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mostruários luminosos ou não, feitos por qualquer modo, processo ou engenho, suspensos, distribuídos, afixados, ou pintados em paredes, muros, tapumes, veículos ou calçadas.</w:t>
      </w:r>
    </w:p>
    <w:p w14:paraId="3679375B">
      <w:pPr>
        <w:spacing w:before="0" w:line="360" w:lineRule="auto"/>
        <w:ind w:left="2481" w:right="171" w:firstLine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§ 2º Incluem-se, ainda, na obrigatoriedade deste artigo os anúncios que embora apostos me terrenos ou próprio de domínio privado, forem visíveis</w:t>
      </w:r>
      <w:r>
        <w:rPr>
          <w:rFonts w:hint="default" w:ascii="Times New Roman" w:hAnsi="Times New Roman" w:cs="Times New Roman"/>
          <w:i/>
          <w:spacing w:val="8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dos lugares públicos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67DE9EAC">
      <w:pPr>
        <w:pStyle w:val="6"/>
        <w:spacing w:before="163"/>
        <w:rPr>
          <w:rFonts w:hint="default" w:ascii="Times New Roman" w:hAnsi="Times New Roman" w:cs="Times New Roman"/>
          <w:sz w:val="24"/>
          <w:szCs w:val="24"/>
        </w:rPr>
      </w:pPr>
    </w:p>
    <w:p w14:paraId="16BB365F">
      <w:pPr>
        <w:pStyle w:val="6"/>
        <w:spacing w:line="360" w:lineRule="auto"/>
        <w:ind w:left="0" w:leftChars="0" w:right="172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Em segundo plano, é peremptório que o fiscal de tributos cumpriu com seu dever funcional ao proceder com os lançamentos tributários e ao aplicar as multas administrativas previstas nas leis municipais, respeitadas as respectivas vigências e tendo observado, inclusive, o período decadencial, de 05 anos, para a constituição dos créditos tributários:</w:t>
      </w:r>
    </w:p>
    <w:p w14:paraId="60E5F4D3">
      <w:pPr>
        <w:pStyle w:val="6"/>
        <w:spacing w:before="139"/>
        <w:rPr>
          <w:rFonts w:hint="default" w:ascii="Times New Roman" w:hAnsi="Times New Roman" w:cs="Times New Roman"/>
          <w:sz w:val="24"/>
          <w:szCs w:val="24"/>
        </w:rPr>
      </w:pPr>
    </w:p>
    <w:p w14:paraId="7F3EF749">
      <w:pPr>
        <w:spacing w:before="1"/>
        <w:ind w:left="4655" w:right="0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Lei</w:t>
      </w:r>
      <w:r>
        <w:rPr>
          <w:rFonts w:hint="default" w:ascii="Times New Roman" w:hAnsi="Times New Roman" w:cs="Times New Roman"/>
          <w:i/>
          <w:spacing w:val="-6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Complementar</w:t>
      </w:r>
      <w:r>
        <w:rPr>
          <w:rFonts w:hint="default" w:ascii="Times New Roman" w:hAnsi="Times New Roman" w:cs="Times New Roman"/>
          <w:i/>
          <w:spacing w:val="-7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n°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  <w:u w:val="single"/>
        </w:rPr>
        <w:t>91/2014</w:t>
      </w:r>
    </w:p>
    <w:p w14:paraId="5EF669D8">
      <w:pPr>
        <w:pStyle w:val="6"/>
        <w:spacing w:before="1"/>
        <w:rPr>
          <w:rFonts w:hint="default" w:ascii="Times New Roman" w:hAnsi="Times New Roman" w:cs="Times New Roman"/>
          <w:i/>
          <w:sz w:val="22"/>
          <w:szCs w:val="22"/>
        </w:rPr>
      </w:pPr>
    </w:p>
    <w:p w14:paraId="311DAF10">
      <w:pPr>
        <w:spacing w:before="0"/>
        <w:ind w:left="2518" w:right="213" w:firstLine="0"/>
        <w:jc w:val="center"/>
        <w:rPr>
          <w:rFonts w:hint="default" w:ascii="Times New Roman" w:hAnsi="Times New Roman" w:cs="Times New Roman"/>
          <w:i/>
          <w:spacing w:val="-2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>(...)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  <w:lang w:val="pt-BR"/>
        </w:rPr>
        <w:t xml:space="preserve"> </w:t>
      </w:r>
    </w:p>
    <w:p w14:paraId="630027EF">
      <w:pPr>
        <w:spacing w:before="0"/>
        <w:ind w:left="2518" w:right="213" w:firstLine="0"/>
        <w:jc w:val="center"/>
        <w:rPr>
          <w:rFonts w:hint="default" w:ascii="Times New Roman" w:hAnsi="Times New Roman" w:cs="Times New Roman"/>
          <w:i/>
          <w:spacing w:val="-5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Anexo</w:t>
      </w:r>
      <w:r>
        <w:rPr>
          <w:rFonts w:hint="default" w:ascii="Times New Roman" w:hAnsi="Times New Roman" w:cs="Times New Roman"/>
          <w:i/>
          <w:spacing w:val="-7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</w:rPr>
        <w:t>IV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  <w:lang w:val="pt-BR"/>
        </w:rPr>
        <w:t xml:space="preserve"> </w:t>
      </w:r>
    </w:p>
    <w:p w14:paraId="629A1840">
      <w:pPr>
        <w:spacing w:before="0"/>
        <w:ind w:left="2518" w:right="213" w:firstLine="0"/>
        <w:jc w:val="center"/>
        <w:rPr>
          <w:rFonts w:hint="default" w:ascii="Times New Roman" w:hAnsi="Times New Roman" w:cs="Times New Roman"/>
          <w:i/>
          <w:spacing w:val="-2"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PMNF</w:t>
      </w:r>
      <w:r>
        <w:rPr>
          <w:rFonts w:hint="default" w:ascii="Times New Roman" w:hAnsi="Times New Roman" w:cs="Times New Roman"/>
          <w:i/>
          <w:spacing w:val="-1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Descrição</w:t>
      </w:r>
      <w:r>
        <w:rPr>
          <w:rFonts w:hint="default" w:ascii="Times New Roman" w:hAnsi="Times New Roman" w:cs="Times New Roman"/>
          <w:i/>
          <w:spacing w:val="-1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das</w:t>
      </w:r>
      <w:r>
        <w:rPr>
          <w:rFonts w:hint="default" w:ascii="Times New Roman" w:hAnsi="Times New Roman" w:cs="Times New Roman"/>
          <w:i/>
          <w:spacing w:val="-1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 xml:space="preserve">Atribuições 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>(...)</w:t>
      </w:r>
    </w:p>
    <w:p w14:paraId="53E37B24">
      <w:pPr>
        <w:spacing w:before="0"/>
        <w:ind w:left="2518" w:right="213" w:firstLine="0"/>
        <w:jc w:val="center"/>
        <w:rPr>
          <w:rFonts w:hint="default" w:ascii="Times New Roman" w:hAnsi="Times New Roman" w:cs="Times New Roman"/>
          <w:i/>
          <w:spacing w:val="-2"/>
          <w:sz w:val="22"/>
          <w:szCs w:val="22"/>
        </w:rPr>
      </w:pPr>
      <w:bookmarkStart w:id="0" w:name="_GoBack"/>
      <w:bookmarkEnd w:id="0"/>
    </w:p>
    <w:p w14:paraId="45CB37CE">
      <w:pPr>
        <w:spacing w:before="0" w:line="270" w:lineRule="exact"/>
        <w:ind w:left="2520" w:right="213" w:firstLine="0"/>
        <w:jc w:val="center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b/>
          <w:i/>
          <w:sz w:val="22"/>
          <w:szCs w:val="22"/>
        </w:rPr>
        <w:t>Fiscal</w:t>
      </w:r>
      <w:r>
        <w:rPr>
          <w:rFonts w:hint="default" w:ascii="Times New Roman" w:hAnsi="Times New Roman" w:cs="Times New Roman"/>
          <w:b/>
          <w:i/>
          <w:spacing w:val="7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>de</w:t>
      </w:r>
      <w:r>
        <w:rPr>
          <w:rFonts w:hint="default" w:ascii="Times New Roman" w:hAnsi="Times New Roman" w:cs="Times New Roman"/>
          <w:b/>
          <w:i/>
          <w:spacing w:val="7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>Tributos</w:t>
      </w:r>
      <w:r>
        <w:rPr>
          <w:rFonts w:hint="default" w:ascii="Times New Roman" w:hAnsi="Times New Roman" w:cs="Times New Roman"/>
          <w:b/>
          <w:i/>
          <w:spacing w:val="6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➭</w:t>
      </w:r>
      <w:r>
        <w:rPr>
          <w:rFonts w:hint="default" w:ascii="Times New Roman" w:hAnsi="Times New Roman" w:cs="Times New Roman"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(NR)</w:t>
      </w:r>
      <w:r>
        <w:rPr>
          <w:rFonts w:hint="default" w:ascii="Times New Roman" w:hAnsi="Times New Roman" w:cs="Times New Roman"/>
          <w:i/>
          <w:spacing w:val="7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(redação</w:t>
      </w:r>
      <w:r>
        <w:rPr>
          <w:rFonts w:hint="default" w:ascii="Times New Roman" w:hAnsi="Times New Roman" w:cs="Times New Roman"/>
          <w:i/>
          <w:spacing w:val="77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estabelecida</w:t>
      </w:r>
      <w:r>
        <w:rPr>
          <w:rFonts w:hint="default" w:ascii="Times New Roman" w:hAnsi="Times New Roman" w:cs="Times New Roman"/>
          <w:i/>
          <w:spacing w:val="7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pelo</w:t>
      </w:r>
      <w:r>
        <w:rPr>
          <w:rFonts w:hint="default" w:ascii="Times New Roman" w:hAnsi="Times New Roman" w:cs="Times New Roman"/>
          <w:i/>
          <w:spacing w:val="7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art.</w:t>
      </w:r>
      <w:r>
        <w:rPr>
          <w:rFonts w:hint="default" w:ascii="Times New Roman" w:hAnsi="Times New Roman" w:cs="Times New Roman"/>
          <w:i/>
          <w:spacing w:val="7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1º</w:t>
      </w:r>
      <w:r>
        <w:rPr>
          <w:rFonts w:hint="default" w:ascii="Times New Roman" w:hAnsi="Times New Roman" w:cs="Times New Roman"/>
          <w:i/>
          <w:spacing w:val="7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da</w:t>
      </w:r>
      <w:r>
        <w:rPr>
          <w:rFonts w:hint="default" w:ascii="Times New Roman" w:hAnsi="Times New Roman" w:cs="Times New Roman"/>
          <w:i/>
          <w:spacing w:val="7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</w:rPr>
        <w:t>Lei</w:t>
      </w:r>
    </w:p>
    <w:p w14:paraId="7FD8D96E">
      <w:pPr>
        <w:spacing w:before="113"/>
        <w:ind w:left="2481" w:right="0" w:firstLine="0"/>
        <w:jc w:val="both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Complementar</w:t>
      </w:r>
      <w:r>
        <w:rPr>
          <w:rFonts w:hint="default" w:ascii="Times New Roman" w:hAnsi="Times New Roman" w:cs="Times New Roman"/>
          <w:i/>
          <w:spacing w:val="-6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nº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104,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de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>19.10.2015)</w:t>
      </w:r>
    </w:p>
    <w:p w14:paraId="3A6B3D47">
      <w:pPr>
        <w:spacing w:before="128"/>
        <w:ind w:left="2481" w:right="0" w:firstLine="0"/>
        <w:jc w:val="both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Classificação</w:t>
      </w:r>
      <w:r>
        <w:rPr>
          <w:rFonts w:hint="default" w:ascii="Times New Roman" w:hAnsi="Times New Roman" w:cs="Times New Roman"/>
          <w:i/>
          <w:spacing w:val="-6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Brasileira</w:t>
      </w:r>
      <w:r>
        <w:rPr>
          <w:rFonts w:hint="default" w:ascii="Times New Roman" w:hAnsi="Times New Roman" w:cs="Times New Roman"/>
          <w:i/>
          <w:spacing w:val="-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de</w:t>
      </w:r>
      <w:r>
        <w:rPr>
          <w:rFonts w:hint="default" w:ascii="Times New Roman" w:hAnsi="Times New Roman" w:cs="Times New Roman"/>
          <w:i/>
          <w:spacing w:val="-7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Ocupações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-</w:t>
      </w:r>
      <w:r>
        <w:rPr>
          <w:rFonts w:hint="default" w:ascii="Times New Roman" w:hAnsi="Times New Roman" w:cs="Times New Roman"/>
          <w:i/>
          <w:spacing w:val="-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CBO:</w:t>
      </w:r>
      <w:r>
        <w:rPr>
          <w:rFonts w:hint="default" w:ascii="Times New Roman" w:hAnsi="Times New Roman" w:cs="Times New Roman"/>
          <w:i/>
          <w:spacing w:val="-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2544-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</w:rPr>
        <w:t>10.</w:t>
      </w:r>
    </w:p>
    <w:p w14:paraId="619DD830">
      <w:pPr>
        <w:spacing w:before="129" w:line="360" w:lineRule="auto"/>
        <w:ind w:left="2481" w:right="170" w:firstLine="0"/>
        <w:jc w:val="both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b/>
          <w:i/>
          <w:sz w:val="22"/>
          <w:szCs w:val="22"/>
        </w:rPr>
        <w:t xml:space="preserve">Atribuições: </w:t>
      </w:r>
      <w:r>
        <w:rPr>
          <w:rFonts w:hint="default" w:ascii="Times New Roman" w:hAnsi="Times New Roman" w:cs="Times New Roman"/>
          <w:i/>
          <w:sz w:val="22"/>
          <w:szCs w:val="22"/>
        </w:rPr>
        <w:t xml:space="preserve">Instruir, orientar e fiscalizar os contribuintes quanto ao cumprimento da Legislação Tributaria Municipal; (...);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>realizar, quando designado, cadastramento dos contribuintes, assim como o cálculo, lançamento, cobrança e controle da arrecadação dos tributos</w:t>
      </w:r>
      <w:r>
        <w:rPr>
          <w:rFonts w:hint="default" w:ascii="Times New Roman" w:hAnsi="Times New Roman" w:cs="Times New Roman"/>
          <w:i/>
          <w:sz w:val="22"/>
          <w:szCs w:val="22"/>
        </w:rPr>
        <w:t>; fiscalizar tributos municipais junto a estabelecimentos comerciais, prestadores de serviços e demais entidades, bem como verificar a regularidade das escritas em livros e registros fiscais instituídos pela legislação específica; lavrar autos de infração e apreensão, bem como termos de exame de escrita, fiança, responsabilidade,</w:t>
      </w:r>
      <w:r>
        <w:rPr>
          <w:rFonts w:hint="default" w:ascii="Times New Roman" w:hAnsi="Times New Roman" w:cs="Times New Roman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intimação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e documentos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correlatos;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(...); outras</w:t>
      </w:r>
      <w:r>
        <w:rPr>
          <w:rFonts w:hint="default" w:ascii="Times New Roman" w:hAnsi="Times New Roman" w:cs="Times New Roman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compatíveis com a natureza do cargo, previstas nas normas legais aplicáveis à espécie.</w:t>
      </w:r>
    </w:p>
    <w:p w14:paraId="54412F61">
      <w:pPr>
        <w:pStyle w:val="6"/>
        <w:spacing w:before="164"/>
        <w:rPr>
          <w:rFonts w:hint="default" w:ascii="Times New Roman" w:hAnsi="Times New Roman" w:cs="Times New Roman"/>
          <w:i/>
          <w:sz w:val="22"/>
          <w:szCs w:val="22"/>
        </w:rPr>
      </w:pPr>
    </w:p>
    <w:p w14:paraId="51186DBA">
      <w:pPr>
        <w:spacing w:before="0"/>
        <w:ind w:left="2521" w:right="213" w:firstLine="0"/>
        <w:jc w:val="center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Lei</w:t>
      </w:r>
      <w:r>
        <w:rPr>
          <w:rFonts w:hint="default" w:ascii="Times New Roman" w:hAnsi="Times New Roman" w:cs="Times New Roman"/>
          <w:i/>
          <w:spacing w:val="-7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n°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5.172,</w:t>
      </w:r>
      <w:r>
        <w:rPr>
          <w:rFonts w:hint="default" w:ascii="Times New Roman" w:hAnsi="Times New Roman" w:cs="Times New Roman"/>
          <w:i/>
          <w:spacing w:val="-6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de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25/10/1966</w:t>
      </w:r>
      <w:r>
        <w:rPr>
          <w:rFonts w:hint="default" w:ascii="Times New Roman" w:hAnsi="Times New Roman" w:cs="Times New Roman"/>
          <w:i/>
          <w:spacing w:val="-6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-</w:t>
      </w:r>
      <w:r>
        <w:rPr>
          <w:rFonts w:hint="default" w:ascii="Times New Roman" w:hAnsi="Times New Roman" w:cs="Times New Roman"/>
          <w:i/>
          <w:spacing w:val="-3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Código</w:t>
      </w:r>
      <w:r>
        <w:rPr>
          <w:rFonts w:hint="default" w:ascii="Times New Roman" w:hAnsi="Times New Roman" w:cs="Times New Roman"/>
          <w:i/>
          <w:spacing w:val="-7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Tributário</w:t>
      </w:r>
      <w:r>
        <w:rPr>
          <w:rFonts w:hint="default" w:ascii="Times New Roman" w:hAnsi="Times New Roman" w:cs="Times New Roman"/>
          <w:i/>
          <w:spacing w:val="-1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  <w:u w:val="single"/>
        </w:rPr>
        <w:t>Nacional</w:t>
      </w:r>
    </w:p>
    <w:p w14:paraId="3BC8CCEA">
      <w:pPr>
        <w:pStyle w:val="6"/>
        <w:spacing w:before="40"/>
        <w:rPr>
          <w:rFonts w:hint="default" w:ascii="Times New Roman" w:hAnsi="Times New Roman" w:cs="Times New Roman"/>
          <w:i/>
          <w:sz w:val="22"/>
          <w:szCs w:val="22"/>
        </w:rPr>
      </w:pPr>
    </w:p>
    <w:p w14:paraId="407104EE">
      <w:pPr>
        <w:pStyle w:val="6"/>
        <w:spacing w:before="40"/>
        <w:rPr>
          <w:rFonts w:hint="default" w:ascii="Times New Roman" w:hAnsi="Times New Roman" w:cs="Times New Roman"/>
          <w:i/>
          <w:sz w:val="22"/>
          <w:szCs w:val="22"/>
        </w:rPr>
      </w:pPr>
    </w:p>
    <w:p w14:paraId="145A486A">
      <w:pPr>
        <w:spacing w:before="0" w:line="360" w:lineRule="auto"/>
        <w:ind w:left="2481" w:right="122" w:firstLine="0"/>
        <w:jc w:val="both"/>
        <w:rPr>
          <w:rFonts w:hint="default" w:ascii="Times New Roman" w:hAnsi="Times New Roman" w:cs="Times New Roman"/>
          <w:b/>
          <w:i/>
          <w:sz w:val="22"/>
          <w:szCs w:val="22"/>
        </w:rPr>
      </w:pPr>
      <w:r>
        <w:rPr>
          <w:rFonts w:hint="default" w:ascii="Times New Roman" w:hAnsi="Times New Roman" w:cs="Times New Roman"/>
          <w:b/>
          <w:i/>
          <w:sz w:val="22"/>
          <w:szCs w:val="22"/>
        </w:rPr>
        <w:t>Art. 3º Tributo é toda prestação pecuniária compulsória, em moeda ou cujo</w:t>
      </w:r>
      <w:r>
        <w:rPr>
          <w:rFonts w:hint="default" w:ascii="Times New Roman" w:hAnsi="Times New Roman" w:cs="Times New Roman"/>
          <w:b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>valor nela</w:t>
      </w:r>
      <w:r>
        <w:rPr>
          <w:rFonts w:hint="default" w:ascii="Times New Roman" w:hAnsi="Times New Roman" w:cs="Times New Roman"/>
          <w:b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>se</w:t>
      </w:r>
      <w:r>
        <w:rPr>
          <w:rFonts w:hint="default" w:ascii="Times New Roman" w:hAnsi="Times New Roman" w:cs="Times New Roman"/>
          <w:b/>
          <w:i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>possa</w:t>
      </w:r>
      <w:r>
        <w:rPr>
          <w:rFonts w:hint="default" w:ascii="Times New Roman" w:hAnsi="Times New Roman" w:cs="Times New Roman"/>
          <w:b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>exprimir,</w:t>
      </w:r>
      <w:r>
        <w:rPr>
          <w:rFonts w:hint="default" w:ascii="Times New Roman" w:hAnsi="Times New Roman" w:cs="Times New Roman"/>
          <w:b/>
          <w:i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>que</w:t>
      </w:r>
      <w:r>
        <w:rPr>
          <w:rFonts w:hint="default" w:ascii="Times New Roman" w:hAnsi="Times New Roman" w:cs="Times New Roman"/>
          <w:b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>não</w:t>
      </w:r>
      <w:r>
        <w:rPr>
          <w:rFonts w:hint="default" w:ascii="Times New Roman" w:hAnsi="Times New Roman" w:cs="Times New Roman"/>
          <w:b/>
          <w:i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>constitua</w:t>
      </w:r>
      <w:r>
        <w:rPr>
          <w:rFonts w:hint="default" w:ascii="Times New Roman" w:hAnsi="Times New Roman" w:cs="Times New Roman"/>
          <w:b/>
          <w:i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>sanção</w:t>
      </w:r>
      <w:r>
        <w:rPr>
          <w:rFonts w:hint="default" w:ascii="Times New Roman" w:hAnsi="Times New Roman" w:cs="Times New Roman"/>
          <w:b/>
          <w:i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>de ato ilícito, instituída em lei e cobrada mediante atividade administrativa plenamente vinculada.</w:t>
      </w:r>
    </w:p>
    <w:p w14:paraId="6A8A4F18">
      <w:pPr>
        <w:spacing w:before="0"/>
        <w:ind w:left="2481" w:right="0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>(...)</w:t>
      </w:r>
    </w:p>
    <w:p w14:paraId="70064177">
      <w:pPr>
        <w:spacing w:before="129" w:line="360" w:lineRule="auto"/>
        <w:ind w:left="2481" w:right="170" w:firstLine="0"/>
        <w:jc w:val="both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Art. 142. Compete privativamente à autoridade administrativa constituir o crédito tributário pelo lançamento, assim entendido o procedimento administrativo tendente a verificar a ocorrência do fato gerador da</w:t>
      </w:r>
      <w:r>
        <w:rPr>
          <w:rFonts w:hint="default" w:ascii="Times New Roman" w:hAnsi="Times New Roman" w:cs="Times New Roman"/>
          <w:i/>
          <w:spacing w:val="8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obrigação correspondente, determinar a matéria tributável, calcular o montante do tributo devido, identificar o sujeito passivo e, sendo caso, propor a aplicação da penalidade cabível.</w:t>
      </w:r>
    </w:p>
    <w:p w14:paraId="41B089E6">
      <w:pPr>
        <w:spacing w:before="0" w:line="360" w:lineRule="auto"/>
        <w:ind w:left="2481" w:right="171" w:firstLine="0"/>
        <w:jc w:val="both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Parágrafo único. A atividade administrativa de lançamento é vinculada e obrigatória, sob pena de responsabilidade funcional.</w:t>
      </w:r>
    </w:p>
    <w:p w14:paraId="7D91F0A5">
      <w:pPr>
        <w:spacing w:before="0" w:line="257" w:lineRule="exact"/>
        <w:ind w:left="2481" w:right="0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>(...)</w:t>
      </w:r>
    </w:p>
    <w:p w14:paraId="1DB53F6C">
      <w:pPr>
        <w:spacing w:before="130" w:line="360" w:lineRule="auto"/>
        <w:ind w:left="2481" w:right="170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b/>
          <w:i/>
          <w:sz w:val="22"/>
          <w:szCs w:val="22"/>
        </w:rPr>
        <w:t>Art. 173. O direito de a Fazenda Pública constituir o crédito tributário</w:t>
      </w:r>
      <w:r>
        <w:rPr>
          <w:rFonts w:hint="default" w:ascii="Times New Roman" w:hAnsi="Times New Roman" w:cs="Times New Roman"/>
          <w:b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i/>
          <w:sz w:val="22"/>
          <w:szCs w:val="22"/>
        </w:rPr>
        <w:t>extingue-se após 5 (cinco) anos, contados</w:t>
      </w:r>
      <w:r>
        <w:rPr>
          <w:rFonts w:hint="default" w:ascii="Times New Roman" w:hAnsi="Times New Roman" w:cs="Times New Roman"/>
          <w:i/>
          <w:sz w:val="22"/>
          <w:szCs w:val="22"/>
        </w:rPr>
        <w:t>:</w:t>
      </w:r>
    </w:p>
    <w:p w14:paraId="7B3C5CC2">
      <w:pPr>
        <w:pStyle w:val="9"/>
        <w:numPr>
          <w:ilvl w:val="1"/>
          <w:numId w:val="1"/>
        </w:numPr>
        <w:tabs>
          <w:tab w:val="left" w:pos="2607"/>
        </w:tabs>
        <w:spacing w:before="0" w:after="0" w:line="360" w:lineRule="auto"/>
        <w:ind w:left="2481" w:right="171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- do primeiro dia do exercício seguinte àquele em que o lançamento poderia ter sido efetuado;</w:t>
      </w:r>
    </w:p>
    <w:p w14:paraId="79359947">
      <w:pPr>
        <w:pStyle w:val="9"/>
        <w:numPr>
          <w:ilvl w:val="1"/>
          <w:numId w:val="1"/>
        </w:numPr>
        <w:tabs>
          <w:tab w:val="left" w:pos="2700"/>
        </w:tabs>
        <w:spacing w:before="0" w:after="0" w:line="360" w:lineRule="auto"/>
        <w:ind w:left="2481" w:right="170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-</w:t>
      </w:r>
      <w:r>
        <w:rPr>
          <w:rFonts w:hint="default" w:ascii="Times New Roman" w:hAnsi="Times New Roman" w:cs="Times New Roman"/>
          <w:i/>
          <w:spacing w:val="2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da</w:t>
      </w:r>
      <w:r>
        <w:rPr>
          <w:rFonts w:hint="default" w:ascii="Times New Roman" w:hAnsi="Times New Roman" w:cs="Times New Roman"/>
          <w:i/>
          <w:spacing w:val="3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data</w:t>
      </w:r>
      <w:r>
        <w:rPr>
          <w:rFonts w:hint="default" w:ascii="Times New Roman" w:hAnsi="Times New Roman" w:cs="Times New Roman"/>
          <w:i/>
          <w:spacing w:val="2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em</w:t>
      </w:r>
      <w:r>
        <w:rPr>
          <w:rFonts w:hint="default" w:ascii="Times New Roman" w:hAnsi="Times New Roman" w:cs="Times New Roman"/>
          <w:i/>
          <w:spacing w:val="27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que</w:t>
      </w:r>
      <w:r>
        <w:rPr>
          <w:rFonts w:hint="default" w:ascii="Times New Roman" w:hAnsi="Times New Roman" w:cs="Times New Roman"/>
          <w:i/>
          <w:spacing w:val="3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se</w:t>
      </w:r>
      <w:r>
        <w:rPr>
          <w:rFonts w:hint="default" w:ascii="Times New Roman" w:hAnsi="Times New Roman" w:cs="Times New Roman"/>
          <w:i/>
          <w:spacing w:val="29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tornar</w:t>
      </w:r>
      <w:r>
        <w:rPr>
          <w:rFonts w:hint="default" w:ascii="Times New Roman" w:hAnsi="Times New Roman" w:cs="Times New Roman"/>
          <w:i/>
          <w:spacing w:val="3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definitiva</w:t>
      </w:r>
      <w:r>
        <w:rPr>
          <w:rFonts w:hint="default" w:ascii="Times New Roman" w:hAnsi="Times New Roman" w:cs="Times New Roman"/>
          <w:i/>
          <w:spacing w:val="2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a</w:t>
      </w:r>
      <w:r>
        <w:rPr>
          <w:rFonts w:hint="default" w:ascii="Times New Roman" w:hAnsi="Times New Roman" w:cs="Times New Roman"/>
          <w:i/>
          <w:spacing w:val="3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decisão</w:t>
      </w:r>
      <w:r>
        <w:rPr>
          <w:rFonts w:hint="default" w:ascii="Times New Roman" w:hAnsi="Times New Roman" w:cs="Times New Roman"/>
          <w:i/>
          <w:spacing w:val="3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que</w:t>
      </w:r>
      <w:r>
        <w:rPr>
          <w:rFonts w:hint="default" w:ascii="Times New Roman" w:hAnsi="Times New Roman" w:cs="Times New Roman"/>
          <w:i/>
          <w:spacing w:val="29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houver</w:t>
      </w:r>
      <w:r>
        <w:rPr>
          <w:rFonts w:hint="default" w:ascii="Times New Roman" w:hAnsi="Times New Roman" w:cs="Times New Roman"/>
          <w:i/>
          <w:spacing w:val="2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anulado,</w:t>
      </w:r>
      <w:r>
        <w:rPr>
          <w:rFonts w:hint="default" w:ascii="Times New Roman" w:hAnsi="Times New Roman" w:cs="Times New Roman"/>
          <w:i/>
          <w:spacing w:val="2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por vício formal, o lançamento anteriormente efetuado.</w:t>
      </w:r>
    </w:p>
    <w:p w14:paraId="5044B609">
      <w:pPr>
        <w:pStyle w:val="6"/>
        <w:spacing w:before="128"/>
        <w:rPr>
          <w:rFonts w:hint="default" w:ascii="Times New Roman" w:hAnsi="Times New Roman" w:cs="Times New Roman"/>
          <w:i/>
          <w:sz w:val="22"/>
          <w:szCs w:val="22"/>
        </w:rPr>
      </w:pPr>
    </w:p>
    <w:p w14:paraId="4EA6B791">
      <w:pPr>
        <w:spacing w:before="0"/>
        <w:ind w:left="3270" w:right="0" w:firstLine="0"/>
        <w:jc w:val="left"/>
        <w:rPr>
          <w:rFonts w:hint="default" w:ascii="Times New Roman" w:hAnsi="Times New Roman" w:cs="Times New Roman"/>
          <w:i/>
          <w:spacing w:val="-2"/>
          <w:sz w:val="22"/>
          <w:szCs w:val="22"/>
          <w:u w:val="single"/>
        </w:rPr>
      </w:pP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Lei</w:t>
      </w:r>
      <w:r>
        <w:rPr>
          <w:rFonts w:hint="default" w:ascii="Times New Roman" w:hAnsi="Times New Roman" w:cs="Times New Roman"/>
          <w:i/>
          <w:spacing w:val="-6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Complementar</w:t>
      </w:r>
      <w:r>
        <w:rPr>
          <w:rFonts w:hint="default" w:ascii="Times New Roman" w:hAnsi="Times New Roman" w:cs="Times New Roman"/>
          <w:i/>
          <w:spacing w:val="-7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n°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25/2006</w:t>
      </w:r>
      <w:r>
        <w:rPr>
          <w:rFonts w:hint="default" w:ascii="Times New Roman" w:hAnsi="Times New Roman" w:cs="Times New Roman"/>
          <w:i/>
          <w:spacing w:val="-7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-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Código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Tributário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  <w:u w:val="single"/>
        </w:rPr>
        <w:t>Municipal</w:t>
      </w:r>
    </w:p>
    <w:p w14:paraId="646B29B4">
      <w:pPr>
        <w:spacing w:before="0"/>
        <w:ind w:left="3270" w:right="0" w:firstLine="0"/>
        <w:jc w:val="left"/>
        <w:rPr>
          <w:rFonts w:hint="default" w:ascii="Times New Roman" w:hAnsi="Times New Roman" w:cs="Times New Roman"/>
          <w:i/>
          <w:spacing w:val="-2"/>
          <w:sz w:val="22"/>
          <w:szCs w:val="22"/>
          <w:u w:val="single"/>
        </w:rPr>
      </w:pPr>
    </w:p>
    <w:p w14:paraId="218C2CC1">
      <w:pPr>
        <w:spacing w:before="0" w:line="360" w:lineRule="auto"/>
        <w:ind w:left="2481" w:right="183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Art.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242.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A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exploração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ou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utilização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de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meios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de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publicidade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nas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vias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e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logradouros</w:t>
      </w:r>
      <w:r>
        <w:rPr>
          <w:rFonts w:hint="default" w:ascii="Times New Roman" w:hAnsi="Times New Roman" w:cs="Times New Roman"/>
          <w:i/>
          <w:spacing w:val="3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públicos</w:t>
      </w:r>
      <w:r>
        <w:rPr>
          <w:rFonts w:hint="default" w:ascii="Times New Roman" w:hAnsi="Times New Roman" w:cs="Times New Roman"/>
          <w:i/>
          <w:spacing w:val="3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do</w:t>
      </w:r>
      <w:r>
        <w:rPr>
          <w:rFonts w:hint="default" w:ascii="Times New Roman" w:hAnsi="Times New Roman" w:cs="Times New Roman"/>
          <w:i/>
          <w:spacing w:val="36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Município</w:t>
      </w:r>
      <w:r>
        <w:rPr>
          <w:rFonts w:hint="default" w:ascii="Times New Roman" w:hAnsi="Times New Roman" w:cs="Times New Roman"/>
          <w:i/>
          <w:spacing w:val="36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sujeita</w:t>
      </w:r>
      <w:r>
        <w:rPr>
          <w:rFonts w:hint="default" w:ascii="Times New Roman" w:hAnsi="Times New Roman" w:cs="Times New Roman"/>
          <w:i/>
          <w:spacing w:val="3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o</w:t>
      </w:r>
      <w:r>
        <w:rPr>
          <w:rFonts w:hint="default" w:ascii="Times New Roman" w:hAnsi="Times New Roman" w:cs="Times New Roman"/>
          <w:i/>
          <w:spacing w:val="3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responsável</w:t>
      </w:r>
      <w:r>
        <w:rPr>
          <w:rFonts w:hint="default" w:ascii="Times New Roman" w:hAnsi="Times New Roman" w:cs="Times New Roman"/>
          <w:i/>
          <w:spacing w:val="3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à</w:t>
      </w:r>
      <w:r>
        <w:rPr>
          <w:rFonts w:hint="default" w:ascii="Times New Roman" w:hAnsi="Times New Roman" w:cs="Times New Roman"/>
          <w:i/>
          <w:spacing w:val="3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prévia</w:t>
      </w:r>
      <w:r>
        <w:rPr>
          <w:rFonts w:hint="default" w:ascii="Times New Roman" w:hAnsi="Times New Roman" w:cs="Times New Roman"/>
          <w:i/>
          <w:spacing w:val="3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licença</w:t>
      </w:r>
      <w:r>
        <w:rPr>
          <w:rFonts w:hint="default" w:ascii="Times New Roman" w:hAnsi="Times New Roman" w:cs="Times New Roman"/>
          <w:i/>
          <w:spacing w:val="3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e obriga ao pagamento da taxa respectiva, conforme definido neste capítulo.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>(...)</w:t>
      </w:r>
    </w:p>
    <w:p w14:paraId="4C431D78">
      <w:pPr>
        <w:pStyle w:val="6"/>
        <w:spacing w:before="129"/>
        <w:rPr>
          <w:rFonts w:hint="default" w:ascii="Times New Roman" w:hAnsi="Times New Roman" w:cs="Times New Roman"/>
          <w:i/>
          <w:sz w:val="22"/>
          <w:szCs w:val="22"/>
        </w:rPr>
      </w:pPr>
    </w:p>
    <w:p w14:paraId="6EDD3345">
      <w:pPr>
        <w:spacing w:before="0"/>
        <w:ind w:left="3187" w:right="0" w:firstLine="0"/>
        <w:jc w:val="both"/>
        <w:rPr>
          <w:rFonts w:hint="default" w:ascii="Times New Roman" w:hAnsi="Times New Roman" w:cs="Times New Roman"/>
          <w:i/>
          <w:spacing w:val="-2"/>
          <w:sz w:val="22"/>
          <w:szCs w:val="22"/>
          <w:u w:val="single"/>
        </w:rPr>
      </w:pP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Lei</w:t>
      </w:r>
      <w:r>
        <w:rPr>
          <w:rFonts w:hint="default" w:ascii="Times New Roman" w:hAnsi="Times New Roman" w:cs="Times New Roman"/>
          <w:i/>
          <w:spacing w:val="-6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Complementar</w:t>
      </w:r>
      <w:r>
        <w:rPr>
          <w:rFonts w:hint="default" w:ascii="Times New Roman" w:hAnsi="Times New Roman" w:cs="Times New Roman"/>
          <w:i/>
          <w:spacing w:val="-6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n°</w:t>
      </w:r>
      <w:r>
        <w:rPr>
          <w:rFonts w:hint="default" w:ascii="Times New Roman" w:hAnsi="Times New Roman" w:cs="Times New Roman"/>
          <w:i/>
          <w:spacing w:val="-6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124/2018</w:t>
      </w:r>
      <w:r>
        <w:rPr>
          <w:rFonts w:hint="default" w:ascii="Times New Roman" w:hAnsi="Times New Roman" w:cs="Times New Roman"/>
          <w:i/>
          <w:spacing w:val="37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-</w:t>
      </w:r>
      <w:r>
        <w:rPr>
          <w:rFonts w:hint="default" w:ascii="Times New Roman" w:hAnsi="Times New Roman" w:cs="Times New Roman"/>
          <w:i/>
          <w:spacing w:val="-6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Código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Tributário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  <w:u w:val="single"/>
        </w:rPr>
        <w:t>Municipal</w:t>
      </w:r>
    </w:p>
    <w:p w14:paraId="4554B558">
      <w:pPr>
        <w:spacing w:before="0"/>
        <w:ind w:left="3187" w:right="0" w:firstLine="0"/>
        <w:jc w:val="both"/>
        <w:rPr>
          <w:rFonts w:hint="default" w:ascii="Times New Roman" w:hAnsi="Times New Roman" w:cs="Times New Roman"/>
          <w:i/>
          <w:spacing w:val="-2"/>
          <w:sz w:val="22"/>
          <w:szCs w:val="22"/>
          <w:u w:val="single"/>
        </w:rPr>
      </w:pPr>
    </w:p>
    <w:p w14:paraId="6BA3B47E">
      <w:pPr>
        <w:spacing w:before="131" w:line="360" w:lineRule="auto"/>
        <w:ind w:left="2481" w:right="170" w:firstLine="0"/>
        <w:jc w:val="both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Art. 243. A Taxa de Propaganda e Publicidade tem como fato gerador a fiscalização, autorização e vigilância da exploração ou utilização de meios de publicidade nas vias e logradouros públicos do Município, em observância às normas</w:t>
      </w:r>
      <w:r>
        <w:rPr>
          <w:rFonts w:hint="default" w:ascii="Times New Roman" w:hAnsi="Times New Roman" w:cs="Times New Roman"/>
          <w:i/>
          <w:spacing w:val="79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municipais</w:t>
      </w:r>
      <w:r>
        <w:rPr>
          <w:rFonts w:hint="default" w:ascii="Times New Roman" w:hAnsi="Times New Roman" w:cs="Times New Roman"/>
          <w:i/>
          <w:spacing w:val="77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de</w:t>
      </w:r>
      <w:r>
        <w:rPr>
          <w:rFonts w:hint="default" w:ascii="Times New Roman" w:hAnsi="Times New Roman" w:cs="Times New Roman"/>
          <w:i/>
          <w:spacing w:val="56"/>
          <w:w w:val="15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posturas</w:t>
      </w:r>
      <w:r>
        <w:rPr>
          <w:rFonts w:hint="default" w:ascii="Times New Roman" w:hAnsi="Times New Roman" w:cs="Times New Roman"/>
          <w:i/>
          <w:spacing w:val="77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relativas</w:t>
      </w:r>
      <w:r>
        <w:rPr>
          <w:rFonts w:hint="default" w:ascii="Times New Roman" w:hAnsi="Times New Roman" w:cs="Times New Roman"/>
          <w:i/>
          <w:spacing w:val="79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ao</w:t>
      </w:r>
      <w:r>
        <w:rPr>
          <w:rFonts w:hint="default" w:ascii="Times New Roman" w:hAnsi="Times New Roman" w:cs="Times New Roman"/>
          <w:i/>
          <w:spacing w:val="79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controle</w:t>
      </w:r>
      <w:r>
        <w:rPr>
          <w:rFonts w:hint="default" w:ascii="Times New Roman" w:hAnsi="Times New Roman" w:cs="Times New Roman"/>
          <w:i/>
          <w:spacing w:val="7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do</w:t>
      </w:r>
      <w:r>
        <w:rPr>
          <w:rFonts w:hint="default" w:ascii="Times New Roman" w:hAnsi="Times New Roman" w:cs="Times New Roman"/>
          <w:i/>
          <w:spacing w:val="79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espaço</w:t>
      </w:r>
      <w:r>
        <w:rPr>
          <w:rFonts w:hint="default" w:ascii="Times New Roman" w:hAnsi="Times New Roman" w:cs="Times New Roman"/>
          <w:i/>
          <w:spacing w:val="7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>visual.</w:t>
      </w:r>
    </w:p>
    <w:p w14:paraId="6C1840ED">
      <w:pPr>
        <w:spacing w:before="169" w:line="360" w:lineRule="auto"/>
        <w:ind w:left="2481" w:right="0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Parágrafo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único.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O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responsável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deverá,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previamente,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solicitar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a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licença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e efetuar o pagamento da taxa respectiva.</w:t>
      </w:r>
    </w:p>
    <w:p w14:paraId="21EF1424">
      <w:pPr>
        <w:spacing w:before="0" w:line="257" w:lineRule="exact"/>
        <w:ind w:left="2481" w:right="0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>(...)</w:t>
      </w:r>
    </w:p>
    <w:p w14:paraId="7FA0DA61">
      <w:pPr>
        <w:pStyle w:val="6"/>
        <w:rPr>
          <w:rFonts w:hint="default" w:ascii="Times New Roman" w:hAnsi="Times New Roman" w:cs="Times New Roman"/>
          <w:i/>
          <w:sz w:val="24"/>
          <w:szCs w:val="24"/>
        </w:rPr>
      </w:pPr>
    </w:p>
    <w:p w14:paraId="1D1335F2">
      <w:pPr>
        <w:pStyle w:val="6"/>
        <w:spacing w:before="35"/>
        <w:rPr>
          <w:rFonts w:hint="default" w:ascii="Times New Roman" w:hAnsi="Times New Roman" w:cs="Times New Roman"/>
          <w:i/>
          <w:sz w:val="24"/>
          <w:szCs w:val="24"/>
        </w:rPr>
      </w:pPr>
    </w:p>
    <w:p w14:paraId="76A516F8">
      <w:pPr>
        <w:pStyle w:val="2"/>
        <w:numPr>
          <w:ilvl w:val="0"/>
          <w:numId w:val="1"/>
        </w:numPr>
        <w:tabs>
          <w:tab w:val="left" w:pos="1174"/>
        </w:tabs>
        <w:spacing w:before="0" w:after="0" w:line="240" w:lineRule="auto"/>
        <w:ind w:left="1174" w:right="0" w:hanging="385"/>
        <w:jc w:val="left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Dos</w:t>
      </w:r>
      <w:r>
        <w:rPr>
          <w:rFonts w:hint="default"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pedidos</w:t>
      </w:r>
      <w:r>
        <w:rPr>
          <w:rFonts w:hint="default"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da</w:t>
      </w:r>
      <w:r>
        <w:rPr>
          <w:rFonts w:hint="default"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  <w:u w:val="single"/>
        </w:rPr>
        <w:t>recorrente</w:t>
      </w:r>
    </w:p>
    <w:p w14:paraId="43B22502">
      <w:pPr>
        <w:pStyle w:val="6"/>
        <w:spacing w:before="280"/>
        <w:rPr>
          <w:rFonts w:hint="default" w:ascii="Times New Roman" w:hAnsi="Times New Roman" w:cs="Times New Roman"/>
          <w:b/>
          <w:sz w:val="24"/>
          <w:szCs w:val="24"/>
        </w:rPr>
      </w:pPr>
    </w:p>
    <w:p w14:paraId="3011AD29">
      <w:pPr>
        <w:pStyle w:val="6"/>
        <w:spacing w:line="360" w:lineRule="auto"/>
        <w:ind w:left="0" w:leftChars="0" w:right="125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Compulsando o feito recursal, verifica-se que em sua exordial, a empresa recorrente aduziu que houve um aumento desproporcional no valor da Taxa de Propaganda e Publicidade (TPP), pela utilização de </w:t>
      </w:r>
      <w:r>
        <w:rPr>
          <w:rFonts w:hint="default" w:ascii="Times New Roman" w:hAnsi="Times New Roman" w:cs="Times New Roman"/>
          <w:i/>
          <w:sz w:val="24"/>
          <w:szCs w:val="24"/>
        </w:rPr>
        <w:t>outdoors</w:t>
      </w:r>
      <w:r>
        <w:rPr>
          <w:rFonts w:hint="default" w:ascii="Times New Roman" w:hAnsi="Times New Roman" w:cs="Times New Roman"/>
          <w:sz w:val="24"/>
          <w:szCs w:val="24"/>
        </w:rPr>
        <w:t>, a partir da Reforma Tributária ocorrida no âmbito do município, oportunidade em que passou a vigorar, a partir de janeiro de 2019, a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Lei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Complementar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124/2018,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cujo efeito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foi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revogação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do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CTM anterior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(LC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25/2006). Indica que essa majoração se deu na grandeza de 600% (seiscentos por cento), redundando em uma desarrazoada elevação do montante da penalidade administrativa, porquanto corresponde a 100% da TPP, considerando-a indevida.</w:t>
      </w:r>
    </w:p>
    <w:p w14:paraId="352C1745">
      <w:pPr>
        <w:pStyle w:val="6"/>
        <w:spacing w:before="141"/>
        <w:rPr>
          <w:rFonts w:hint="default" w:ascii="Times New Roman" w:hAnsi="Times New Roman" w:cs="Times New Roman"/>
          <w:sz w:val="24"/>
          <w:szCs w:val="24"/>
        </w:rPr>
      </w:pPr>
    </w:p>
    <w:p w14:paraId="7BECE34A">
      <w:pPr>
        <w:pStyle w:val="6"/>
        <w:spacing w:before="1" w:line="360" w:lineRule="auto"/>
        <w:ind w:left="0" w:leftChars="0" w:right="172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Argumentou, adicionalmente, que os órgãos fiscalizadores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“arbitraram”</w:t>
      </w:r>
      <w:r>
        <w:rPr>
          <w:rFonts w:hint="default" w:ascii="Times New Roman" w:hAnsi="Times New Roman" w:cs="Times New Roman"/>
          <w:sz w:val="24"/>
          <w:szCs w:val="24"/>
        </w:rPr>
        <w:t xml:space="preserve"> valores e percentuais exorbitantes sobre a atividade de publicidade, tornando as infrações impostas nulas de pleno direito.</w:t>
      </w:r>
    </w:p>
    <w:p w14:paraId="2345C1D7">
      <w:pPr>
        <w:pStyle w:val="6"/>
        <w:spacing w:before="141"/>
        <w:rPr>
          <w:rFonts w:hint="default" w:ascii="Times New Roman" w:hAnsi="Times New Roman" w:cs="Times New Roman"/>
          <w:sz w:val="24"/>
          <w:szCs w:val="24"/>
        </w:rPr>
      </w:pPr>
    </w:p>
    <w:p w14:paraId="45D09416">
      <w:pPr>
        <w:pStyle w:val="6"/>
        <w:spacing w:before="1" w:line="360" w:lineRule="auto"/>
        <w:ind w:left="0" w:leftChars="0" w:right="171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Desse modo, suplicou pela procedência total do pedido de cancelamento dos débitos referentes aos processos administrativos ou, alternativamente, que fosse mantida a decisão de primeira instância, notadamente, no tocante à aplicação da redução prevista na Lei Complementar n° 141/2021.</w:t>
      </w:r>
    </w:p>
    <w:p w14:paraId="5C39A08A">
      <w:pPr>
        <w:pStyle w:val="6"/>
        <w:spacing w:before="139"/>
        <w:rPr>
          <w:rFonts w:hint="default" w:ascii="Times New Roman" w:hAnsi="Times New Roman" w:cs="Times New Roman"/>
          <w:sz w:val="24"/>
          <w:szCs w:val="24"/>
        </w:rPr>
      </w:pPr>
    </w:p>
    <w:p w14:paraId="30392F40">
      <w:pPr>
        <w:pStyle w:val="6"/>
        <w:spacing w:before="1" w:line="360" w:lineRule="auto"/>
        <w:ind w:left="81" w:leftChars="0" w:right="171" w:firstLine="359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Em relação aos argumentos da recorrente, é fundamental reafirmar que tanto a fiscalização de posturas quanto a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tributária agiram em estrita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conformidade com a legislação vigente. Isso possibilitou à segunda identificar a ocorrência dos fatos geradores das cobranças (taxas e multas) e determinar os elementos para a constituição dos créditos tributários dos anos de 2017 a 2021, tais como a matéria tributável, o sujeito passivo, o tributo devido, bem como a aplicação das sanções pertinentes.</w:t>
      </w:r>
    </w:p>
    <w:p w14:paraId="61290B55">
      <w:pPr>
        <w:pStyle w:val="6"/>
        <w:spacing w:before="169" w:line="360" w:lineRule="auto"/>
        <w:ind w:left="0" w:leftChars="0" w:right="171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Por este ângulo, imperioso destacar que o princípio da legalidade é premissa basilar de toda atividade estatal e quando aplicado aos atos vinculados, como é o caso do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lançamento tributário, significa que a administração pública tem o dever de agir nos moldes legais, não sendo conferida qualquer liberdade de decisão. Nas palavras do jurista Hely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Lopes Meirelles, na obra Direito Administrativo Brasileiro, 43ª ed., Malheiros, 2016:</w:t>
      </w:r>
    </w:p>
    <w:p w14:paraId="54C007D6">
      <w:pPr>
        <w:pStyle w:val="6"/>
        <w:spacing w:before="140"/>
        <w:rPr>
          <w:rFonts w:hint="default" w:ascii="Times New Roman" w:hAnsi="Times New Roman" w:cs="Times New Roman"/>
          <w:sz w:val="22"/>
          <w:szCs w:val="22"/>
        </w:rPr>
      </w:pPr>
    </w:p>
    <w:p w14:paraId="15596B51">
      <w:pPr>
        <w:spacing w:before="1" w:line="360" w:lineRule="auto"/>
        <w:ind w:left="2481" w:right="170" w:firstLine="0"/>
        <w:jc w:val="both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Na Administração Pública não há liberdade nem vontade pessoal. Enquanto na administração particular é lícito fazer tudo que a lei não proíbe, na Administração Pública só é permitido fazer o que a lei autoriza. A lei para o particular</w:t>
      </w:r>
      <w:r>
        <w:rPr>
          <w:rFonts w:hint="default" w:ascii="Times New Roman" w:hAnsi="Times New Roman" w:cs="Times New Roman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significa</w:t>
      </w:r>
      <w:r>
        <w:rPr>
          <w:rFonts w:hint="default" w:ascii="Times New Roman" w:hAnsi="Times New Roman" w:cs="Times New Roman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“pode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fazer assim”;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para o</w:t>
      </w:r>
      <w:r>
        <w:rPr>
          <w:rFonts w:hint="default" w:ascii="Times New Roman" w:hAnsi="Times New Roman" w:cs="Times New Roman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administrador</w:t>
      </w:r>
      <w:r>
        <w:rPr>
          <w:rFonts w:hint="default" w:ascii="Times New Roman" w:hAnsi="Times New Roman" w:cs="Times New Roman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público</w:t>
      </w:r>
      <w:r>
        <w:rPr>
          <w:rFonts w:hint="default" w:ascii="Times New Roman" w:hAnsi="Times New Roman" w:cs="Times New Roman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significa “deve fazer assim”.</w:t>
      </w:r>
    </w:p>
    <w:p w14:paraId="7843C7E1">
      <w:pPr>
        <w:pStyle w:val="6"/>
        <w:spacing w:before="162"/>
        <w:rPr>
          <w:rFonts w:hint="default" w:ascii="Times New Roman" w:hAnsi="Times New Roman" w:cs="Times New Roman"/>
          <w:i/>
          <w:sz w:val="24"/>
          <w:szCs w:val="24"/>
        </w:rPr>
      </w:pPr>
    </w:p>
    <w:p w14:paraId="1B375039">
      <w:pPr>
        <w:pStyle w:val="6"/>
        <w:spacing w:line="360" w:lineRule="auto"/>
        <w:ind w:left="0" w:leftChars="0" w:right="172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caso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examinado,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diante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das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provas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documentais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dos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autos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da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base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legal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utilizada, não há que se falar em arbitramento da multa, como arguido pela recorrente. O que se sucedeu é que, ante à Reforma Tributária Municipal, o legislador aprovou lei que elevou demasiadamente a Taxa de Propaganda e Publicidade e, como resultado, a multa administrativa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expressa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no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artigo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251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do CTM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vigente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pôde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ser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vista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deveras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rigorosa,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já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que a base de cálculo da penalidade corresponde a 100 % (cem por cento) da TPP.</w:t>
      </w:r>
    </w:p>
    <w:p w14:paraId="1337290C">
      <w:pPr>
        <w:pStyle w:val="6"/>
        <w:spacing w:before="143"/>
        <w:rPr>
          <w:rFonts w:hint="default" w:ascii="Times New Roman" w:hAnsi="Times New Roman" w:cs="Times New Roman"/>
          <w:sz w:val="24"/>
          <w:szCs w:val="24"/>
        </w:rPr>
      </w:pPr>
    </w:p>
    <w:p w14:paraId="2923B899">
      <w:pPr>
        <w:spacing w:before="0"/>
        <w:ind w:left="4598" w:right="0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Lei</w:t>
      </w:r>
      <w:r>
        <w:rPr>
          <w:rFonts w:hint="default" w:ascii="Times New Roman" w:hAnsi="Times New Roman" w:cs="Times New Roman"/>
          <w:i/>
          <w:spacing w:val="-8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Complementar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n°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  <w:u w:val="single"/>
        </w:rPr>
        <w:t>124/2018</w:t>
      </w:r>
    </w:p>
    <w:p w14:paraId="61243D58">
      <w:pPr>
        <w:pStyle w:val="6"/>
        <w:rPr>
          <w:rFonts w:hint="default" w:ascii="Times New Roman" w:hAnsi="Times New Roman" w:cs="Times New Roman"/>
          <w:i/>
          <w:sz w:val="22"/>
          <w:szCs w:val="22"/>
        </w:rPr>
      </w:pPr>
    </w:p>
    <w:p w14:paraId="6C871F45">
      <w:pPr>
        <w:pStyle w:val="6"/>
        <w:spacing w:before="35"/>
        <w:rPr>
          <w:rFonts w:hint="default" w:ascii="Times New Roman" w:hAnsi="Times New Roman" w:cs="Times New Roman"/>
          <w:i/>
          <w:sz w:val="22"/>
          <w:szCs w:val="22"/>
        </w:rPr>
      </w:pPr>
    </w:p>
    <w:p w14:paraId="1C52205A">
      <w:pPr>
        <w:spacing w:before="0" w:line="360" w:lineRule="auto"/>
        <w:ind w:left="2481" w:right="170" w:firstLine="0"/>
        <w:jc w:val="both"/>
        <w:rPr>
          <w:rFonts w:hint="default" w:ascii="Times New Roman" w:hAnsi="Times New Roman" w:cs="Times New Roman"/>
          <w:i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Art. 251. A publicidade ou propaganda realizada sem o pagamento prévio da taxa sujeitará o infrator à multa de 100% (cem por cento) do valor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atualizado do tributo</w:t>
      </w:r>
      <w:r>
        <w:rPr>
          <w:rFonts w:hint="default" w:ascii="Times New Roman" w:hAnsi="Times New Roman" w:cs="Times New Roman"/>
          <w:i/>
          <w:sz w:val="22"/>
          <w:szCs w:val="22"/>
          <w:lang w:val="pt-BR"/>
        </w:rPr>
        <w:t>.</w:t>
      </w:r>
    </w:p>
    <w:p w14:paraId="46AD78E2">
      <w:pPr>
        <w:pStyle w:val="6"/>
        <w:spacing w:before="163"/>
        <w:rPr>
          <w:rFonts w:hint="default" w:ascii="Times New Roman" w:hAnsi="Times New Roman" w:cs="Times New Roman"/>
          <w:i/>
          <w:sz w:val="24"/>
          <w:szCs w:val="24"/>
        </w:rPr>
      </w:pPr>
    </w:p>
    <w:p w14:paraId="3C1D5702">
      <w:pPr>
        <w:pStyle w:val="6"/>
        <w:spacing w:line="360" w:lineRule="auto"/>
        <w:ind w:left="0" w:leftChars="0" w:right="172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Assim, embora o fiscal de tributos, por ocasião dos fatos geradores, tenha atuado de acordo com os ditames legais, não se pode negar que a referida alteração legislativa tenha onerado sobremaneira o segmento de publicidade e propaganda, o que gerou debates entre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 legislador e a sociedade civil. Tanto é verdade que, diante dessas discussões, foi promulgada a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Lei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Complementar n°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141/2021 e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dentre as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modificações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promovidas no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CTM, destacam-se, eventualmente,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a redução da base de cálculo da Taxa de Propaganda e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Publicidade</w:t>
      </w:r>
      <w:r>
        <w:rPr>
          <w:rFonts w:hint="default" w:ascii="Times New Roman" w:hAnsi="Times New Roman" w:cs="Times New Roman"/>
          <w:spacing w:val="4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(art.9º)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a</w:t>
      </w:r>
      <w:r>
        <w:rPr>
          <w:rFonts w:hint="default" w:ascii="Times New Roman" w:hAnsi="Times New Roman" w:cs="Times New Roman"/>
          <w:spacing w:val="4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anistia</w:t>
      </w:r>
      <w:r>
        <w:rPr>
          <w:rFonts w:hint="default" w:ascii="Times New Roman" w:hAnsi="Times New Roman" w:cs="Times New Roman"/>
          <w:spacing w:val="4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da</w:t>
      </w:r>
      <w:r>
        <w:rPr>
          <w:rFonts w:hint="default" w:ascii="Times New Roman" w:hAnsi="Times New Roman" w:cs="Times New Roman"/>
          <w:spacing w:val="4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totalidade</w:t>
      </w:r>
      <w:r>
        <w:rPr>
          <w:rFonts w:hint="default" w:ascii="Times New Roman" w:hAnsi="Times New Roman" w:cs="Times New Roman"/>
          <w:spacing w:val="4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dos</w:t>
      </w:r>
      <w:r>
        <w:rPr>
          <w:rFonts w:hint="default" w:ascii="Times New Roman" w:hAnsi="Times New Roman" w:cs="Times New Roman"/>
          <w:spacing w:val="4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juros</w:t>
      </w:r>
      <w:r>
        <w:rPr>
          <w:rFonts w:hint="default" w:ascii="Times New Roman" w:hAnsi="Times New Roman" w:cs="Times New Roman"/>
          <w:spacing w:val="4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e</w:t>
      </w:r>
      <w:r>
        <w:rPr>
          <w:rFonts w:hint="default" w:ascii="Times New Roman" w:hAnsi="Times New Roman" w:cs="Times New Roman"/>
          <w:spacing w:val="4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multas</w:t>
      </w:r>
      <w:r>
        <w:rPr>
          <w:rFonts w:hint="default" w:ascii="Times New Roman" w:hAnsi="Times New Roman" w:cs="Times New Roman"/>
          <w:spacing w:val="4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referentes</w:t>
      </w:r>
      <w:r>
        <w:rPr>
          <w:rFonts w:hint="default" w:ascii="Times New Roman" w:hAnsi="Times New Roman" w:cs="Times New Roman"/>
          <w:spacing w:val="4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aos</w:t>
      </w:r>
      <w:r>
        <w:rPr>
          <w:rFonts w:hint="default" w:ascii="Times New Roman" w:hAnsi="Times New Roman" w:cs="Times New Roman"/>
          <w:spacing w:val="4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créditos</w:t>
      </w:r>
      <w:r>
        <w:rPr>
          <w:rFonts w:hint="default" w:ascii="Times New Roman" w:hAnsi="Times New Roman" w:cs="Times New Roman"/>
          <w:sz w:val="24"/>
          <w:szCs w:val="24"/>
          <w:u w:val="single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tributários relativos a TPP, cujos fatos geradores ocorreram nos exercícios de 2019, 2020 e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2021 (art.14)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0CFD12F4">
      <w:pPr>
        <w:pStyle w:val="6"/>
        <w:spacing w:before="145"/>
        <w:rPr>
          <w:rFonts w:hint="default" w:ascii="Times New Roman" w:hAnsi="Times New Roman" w:cs="Times New Roman"/>
          <w:sz w:val="24"/>
          <w:szCs w:val="24"/>
        </w:rPr>
      </w:pPr>
    </w:p>
    <w:p w14:paraId="6171BDF2">
      <w:pPr>
        <w:spacing w:before="0"/>
        <w:ind w:left="4598" w:right="0" w:firstLine="0"/>
        <w:jc w:val="both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Lei</w:t>
      </w:r>
      <w:r>
        <w:rPr>
          <w:rFonts w:hint="default" w:ascii="Times New Roman" w:hAnsi="Times New Roman" w:cs="Times New Roman"/>
          <w:i/>
          <w:spacing w:val="-8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Complementar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n°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  <w:u w:val="single"/>
        </w:rPr>
        <w:t>141/2021</w:t>
      </w:r>
    </w:p>
    <w:p w14:paraId="59814A53">
      <w:pPr>
        <w:spacing w:before="129" w:line="360" w:lineRule="auto"/>
        <w:ind w:left="2481" w:right="170" w:firstLine="0"/>
        <w:jc w:val="both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Art. 9º A Tabela V do Anexo II, prevista no art. 244 da Lei Complementar Municipal nº 124/2018 - Código Tributário Municipal - passa a vigorar com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as especificações e valores presentes no ANEXO II desta Lei.</w:t>
      </w:r>
    </w:p>
    <w:p w14:paraId="78A67079">
      <w:pPr>
        <w:spacing w:before="1"/>
        <w:ind w:left="2481" w:right="0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>(...)</w:t>
      </w:r>
    </w:p>
    <w:p w14:paraId="7592CF4B">
      <w:pPr>
        <w:spacing w:before="128" w:line="360" w:lineRule="auto"/>
        <w:ind w:left="2481" w:right="172" w:firstLine="0"/>
        <w:jc w:val="both"/>
        <w:rPr>
          <w:rFonts w:hint="default" w:ascii="Times New Roman" w:hAnsi="Times New Roman" w:cs="Times New Roman"/>
          <w:b/>
          <w:i/>
          <w:sz w:val="22"/>
          <w:szCs w:val="22"/>
        </w:rPr>
      </w:pPr>
      <w:r>
        <w:rPr>
          <w:rFonts w:hint="default" w:ascii="Times New Roman" w:hAnsi="Times New Roman" w:cs="Times New Roman"/>
          <w:b/>
          <w:i/>
          <w:sz w:val="22"/>
          <w:szCs w:val="22"/>
        </w:rPr>
        <w:t>Art. 14. Esta Lei concede anistia da totalidade dos juros e multas referentes aos créditos tributários relativos a Taxa de Publicidade e Propaganda, cujos fatos geradores da cobrança tributária ocorreram nos exercícios de 2019, 2020 e 2021.</w:t>
      </w:r>
    </w:p>
    <w:p w14:paraId="11507164">
      <w:pPr>
        <w:spacing w:before="1"/>
        <w:ind w:left="2481" w:right="0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>(...)</w:t>
      </w:r>
    </w:p>
    <w:p w14:paraId="3D4D5208">
      <w:pPr>
        <w:spacing w:before="128"/>
        <w:ind w:left="2481" w:right="0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Art.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16.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Esta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Lei</w:t>
      </w:r>
      <w:r>
        <w:rPr>
          <w:rFonts w:hint="default" w:ascii="Times New Roman" w:hAnsi="Times New Roman" w:cs="Times New Roman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entra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em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vigor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em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01</w:t>
      </w:r>
      <w:r>
        <w:rPr>
          <w:rFonts w:hint="default" w:ascii="Times New Roman" w:hAnsi="Times New Roman" w:cs="Times New Roman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de</w:t>
      </w:r>
      <w:r>
        <w:rPr>
          <w:rFonts w:hint="default" w:ascii="Times New Roman" w:hAnsi="Times New Roman" w:cs="Times New Roman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janeiro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de</w:t>
      </w:r>
      <w:r>
        <w:rPr>
          <w:rFonts w:hint="default" w:ascii="Times New Roman" w:hAnsi="Times New Roman" w:cs="Times New Roman"/>
          <w:i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>2022.</w:t>
      </w:r>
    </w:p>
    <w:p w14:paraId="55DA70F8">
      <w:pPr>
        <w:pStyle w:val="6"/>
        <w:rPr>
          <w:rFonts w:hint="default" w:ascii="Times New Roman" w:hAnsi="Times New Roman" w:cs="Times New Roman"/>
          <w:i/>
          <w:sz w:val="24"/>
          <w:szCs w:val="24"/>
        </w:rPr>
      </w:pPr>
    </w:p>
    <w:p w14:paraId="13B7054F">
      <w:pPr>
        <w:pStyle w:val="6"/>
        <w:spacing w:before="35"/>
        <w:rPr>
          <w:rFonts w:hint="default" w:ascii="Times New Roman" w:hAnsi="Times New Roman" w:cs="Times New Roman"/>
          <w:i/>
          <w:sz w:val="24"/>
          <w:szCs w:val="24"/>
        </w:rPr>
      </w:pPr>
    </w:p>
    <w:p w14:paraId="6A212BFA">
      <w:pPr>
        <w:pStyle w:val="6"/>
        <w:spacing w:line="360" w:lineRule="auto"/>
        <w:ind w:left="0" w:leftChars="0" w:right="171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 alusiva diminuição da TPP, que passou a vigorar em 01 de janeiro de 2022 (art.16), por via de consequência, acarretou na minoração do valor da penalidade. Desta feita, mister se faz lembrar que o art.106, inciso II, alínea “c”, do Código Tributário Nacional (CTN), para atos não definitivamente julgados, estabelece a aplicação da retroatividade da lei mais benéfica ao contribuinte para cominação de penalidade menos severa.</w:t>
      </w:r>
    </w:p>
    <w:p w14:paraId="784EB1CB">
      <w:pPr>
        <w:pStyle w:val="6"/>
        <w:spacing w:before="140"/>
        <w:rPr>
          <w:rFonts w:hint="default" w:ascii="Times New Roman" w:hAnsi="Times New Roman" w:cs="Times New Roman"/>
          <w:sz w:val="22"/>
          <w:szCs w:val="22"/>
        </w:rPr>
      </w:pPr>
    </w:p>
    <w:p w14:paraId="01735874">
      <w:pPr>
        <w:spacing w:before="0" w:line="362" w:lineRule="auto"/>
        <w:ind w:left="2481" w:right="2396" w:firstLine="2277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Lei</w:t>
      </w:r>
      <w:r>
        <w:rPr>
          <w:rFonts w:hint="default" w:ascii="Times New Roman" w:hAnsi="Times New Roman" w:cs="Times New Roman"/>
          <w:i/>
          <w:spacing w:val="-10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n°</w:t>
      </w:r>
      <w:r>
        <w:rPr>
          <w:rFonts w:hint="default" w:ascii="Times New Roman" w:hAnsi="Times New Roman" w:cs="Times New Roman"/>
          <w:i/>
          <w:spacing w:val="-8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5.172,</w:t>
      </w:r>
      <w:r>
        <w:rPr>
          <w:rFonts w:hint="default" w:ascii="Times New Roman" w:hAnsi="Times New Roman" w:cs="Times New Roman"/>
          <w:i/>
          <w:spacing w:val="-9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de</w:t>
      </w:r>
      <w:r>
        <w:rPr>
          <w:rFonts w:hint="default" w:ascii="Times New Roman" w:hAnsi="Times New Roman" w:cs="Times New Roman"/>
          <w:i/>
          <w:spacing w:val="-8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  <w:u w:val="single"/>
        </w:rPr>
        <w:t>25/10/1966</w:t>
      </w:r>
      <w:r>
        <w:rPr>
          <w:rFonts w:hint="default" w:ascii="Times New Roman" w:hAnsi="Times New Roman" w:cs="Times New Roman"/>
          <w:i/>
          <w:sz w:val="22"/>
          <w:szCs w:val="22"/>
        </w:rPr>
        <w:t xml:space="preserve"> Art. 106. A lei aplica-se a ato ou fato pretérito:</w:t>
      </w:r>
    </w:p>
    <w:p w14:paraId="043D98A8">
      <w:pPr>
        <w:spacing w:before="0" w:line="252" w:lineRule="exact"/>
        <w:ind w:left="2481" w:right="0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>(...)</w:t>
      </w:r>
    </w:p>
    <w:p w14:paraId="03A0B305">
      <w:pPr>
        <w:spacing w:before="131" w:line="360" w:lineRule="auto"/>
        <w:ind w:left="2481" w:right="2396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II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-</w:t>
      </w:r>
      <w:r>
        <w:rPr>
          <w:rFonts w:hint="default" w:ascii="Times New Roman" w:hAnsi="Times New Roman" w:cs="Times New Roman"/>
          <w:i/>
          <w:spacing w:val="-6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tratando-se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de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ato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não</w:t>
      </w:r>
      <w:r>
        <w:rPr>
          <w:rFonts w:hint="default" w:ascii="Times New Roman" w:hAnsi="Times New Roman" w:cs="Times New Roman"/>
          <w:i/>
          <w:spacing w:val="-4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definitivamente</w:t>
      </w:r>
      <w:r>
        <w:rPr>
          <w:rFonts w:hint="default" w:ascii="Times New Roman" w:hAnsi="Times New Roman" w:cs="Times New Roman"/>
          <w:i/>
          <w:spacing w:val="-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 xml:space="preserve">julgado: </w:t>
      </w:r>
      <w:r>
        <w:rPr>
          <w:rFonts w:hint="default" w:ascii="Times New Roman" w:hAnsi="Times New Roman" w:cs="Times New Roman"/>
          <w:i/>
          <w:spacing w:val="-2"/>
          <w:sz w:val="22"/>
          <w:szCs w:val="22"/>
        </w:rPr>
        <w:t>(...)</w:t>
      </w:r>
    </w:p>
    <w:p w14:paraId="7BF8085E">
      <w:pPr>
        <w:spacing w:before="0" w:line="360" w:lineRule="auto"/>
        <w:ind w:left="2481" w:right="179" w:firstLine="0"/>
        <w:jc w:val="left"/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c) quando lhe comine penalidade menos severa que a prevista na lei vigente</w:t>
      </w:r>
      <w:r>
        <w:rPr>
          <w:rFonts w:hint="default" w:ascii="Times New Roman" w:hAnsi="Times New Roman" w:cs="Times New Roman"/>
          <w:i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  <w:szCs w:val="22"/>
        </w:rPr>
        <w:t>ao tempo da sua prática.</w:t>
      </w:r>
    </w:p>
    <w:p w14:paraId="427D5534">
      <w:pPr>
        <w:pStyle w:val="6"/>
        <w:spacing w:before="163"/>
        <w:rPr>
          <w:rFonts w:hint="default" w:ascii="Times New Roman" w:hAnsi="Times New Roman" w:cs="Times New Roman"/>
          <w:i/>
          <w:sz w:val="22"/>
          <w:szCs w:val="22"/>
        </w:rPr>
      </w:pPr>
    </w:p>
    <w:p w14:paraId="3C650903">
      <w:pPr>
        <w:pStyle w:val="6"/>
        <w:spacing w:line="360" w:lineRule="auto"/>
        <w:ind w:left="0" w:leftChars="0" w:right="170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Portanto, em congruência com os dispositivos legais supramencionados, incumbe ao agente fiscal a aplicação das penalidades menos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severas, consoante a realização,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por parte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da empresa, das ações publicitárias no período de 2017 a 2021, nas vias e logradouros públicos, enquanto ausente a autorização do poder público.</w:t>
      </w:r>
    </w:p>
    <w:p w14:paraId="235C1725">
      <w:pPr>
        <w:pStyle w:val="6"/>
        <w:spacing w:after="0"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BD20A46">
      <w:pPr>
        <w:pStyle w:val="2"/>
        <w:numPr>
          <w:ilvl w:val="0"/>
          <w:numId w:val="1"/>
        </w:numPr>
        <w:tabs>
          <w:tab w:val="left" w:pos="1156"/>
        </w:tabs>
        <w:spacing w:before="1" w:after="0" w:line="240" w:lineRule="auto"/>
        <w:ind w:left="1156" w:right="0" w:hanging="367"/>
        <w:jc w:val="left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  <w:u w:val="single"/>
        </w:rPr>
        <w:t>Conclusão</w:t>
      </w:r>
    </w:p>
    <w:p w14:paraId="255C5025">
      <w:pPr>
        <w:pStyle w:val="6"/>
        <w:rPr>
          <w:rFonts w:hint="default" w:ascii="Times New Roman" w:hAnsi="Times New Roman" w:cs="Times New Roman"/>
          <w:b/>
          <w:sz w:val="24"/>
          <w:szCs w:val="24"/>
        </w:rPr>
      </w:pPr>
    </w:p>
    <w:p w14:paraId="613E2BD1">
      <w:pPr>
        <w:pStyle w:val="6"/>
        <w:rPr>
          <w:rFonts w:hint="default" w:ascii="Times New Roman" w:hAnsi="Times New Roman" w:cs="Times New Roman"/>
          <w:b/>
          <w:sz w:val="24"/>
          <w:szCs w:val="24"/>
        </w:rPr>
      </w:pPr>
    </w:p>
    <w:p w14:paraId="0D542894">
      <w:pPr>
        <w:pStyle w:val="6"/>
        <w:spacing w:line="360" w:lineRule="auto"/>
        <w:ind w:left="0" w:leftChars="0" w:right="172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Diante do exposto, conheço o recurso voluntário, por preenchidos os requisitos legais de admissibilidade, e, no mérito, voto por sua improcedência, reformando-se, em parte, os termos da decisão da Junta de Recursos Fiscais, com os seguintes encaminhamentos:</w:t>
      </w:r>
    </w:p>
    <w:p w14:paraId="31B333D0">
      <w:pPr>
        <w:pStyle w:val="6"/>
        <w:spacing w:before="140"/>
        <w:rPr>
          <w:rFonts w:hint="default" w:ascii="Times New Roman" w:hAnsi="Times New Roman" w:cs="Times New Roman"/>
          <w:sz w:val="24"/>
          <w:szCs w:val="24"/>
        </w:rPr>
      </w:pPr>
    </w:p>
    <w:p w14:paraId="7310A912">
      <w:pPr>
        <w:pStyle w:val="9"/>
        <w:numPr>
          <w:ilvl w:val="1"/>
          <w:numId w:val="2"/>
        </w:numPr>
        <w:tabs>
          <w:tab w:val="left" w:pos="348"/>
          <w:tab w:val="left" w:pos="880"/>
        </w:tabs>
        <w:spacing w:before="0" w:after="0" w:line="360" w:lineRule="auto"/>
        <w:ind w:left="0" w:leftChars="0" w:right="171" w:firstLine="439" w:firstLineChars="18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manter os lançamentos referentes às Taxas de Licença de Propaganda e Publicidade, atinentes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aos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exercícios de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2017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2018,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com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fundamento na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LC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25/2006,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 inscrição em dívida ativa, a fim de que sejam cobradas com as devidas correções monetárias e mediante incidência de juros e multa de mora;</w:t>
      </w:r>
    </w:p>
    <w:p w14:paraId="6190AE8F">
      <w:pPr>
        <w:pStyle w:val="9"/>
        <w:numPr>
          <w:ilvl w:val="1"/>
          <w:numId w:val="2"/>
        </w:numPr>
        <w:tabs>
          <w:tab w:val="left" w:pos="412"/>
          <w:tab w:val="left" w:pos="880"/>
        </w:tabs>
        <w:spacing w:before="1" w:after="0" w:line="360" w:lineRule="auto"/>
        <w:ind w:left="0" w:leftChars="0" w:right="125" w:firstLine="439" w:firstLineChars="18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cobrar as Taxas de Propaganda e Publicidade (TPP) relativas ao período de janeiro a dezembro dos anos de 2019 e 2020, além da proporcionalidade do exercício de 2021, pelos seus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valores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originais,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visto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que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deverá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ser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concedida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anistia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da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totalidade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dos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juros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multas, nos exatos termos do art.14 da Lei Complementar Municipal n° 141/2021;</w:t>
      </w:r>
    </w:p>
    <w:p w14:paraId="6BDC2887">
      <w:pPr>
        <w:pStyle w:val="9"/>
        <w:numPr>
          <w:ilvl w:val="1"/>
          <w:numId w:val="2"/>
        </w:numPr>
        <w:tabs>
          <w:tab w:val="left" w:pos="0"/>
          <w:tab w:val="left" w:pos="220"/>
          <w:tab w:val="left" w:pos="440"/>
          <w:tab w:val="left" w:pos="880"/>
        </w:tabs>
        <w:spacing w:before="0" w:after="0" w:line="360" w:lineRule="auto"/>
        <w:ind w:left="0" w:leftChars="0" w:right="142" w:firstLine="439" w:firstLineChars="18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reaplicar as penalidades relativas à totalidade dos exercícios de 2019 e 2020, com a observância da redução imposta pela LCM nº 141/2021, por serem menos severas ao contribuinte,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isto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é,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sob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base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 cálculo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 100% da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TPP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regida pela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nova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lei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complementar; IV- por fim, reaplicar a multa da proporção do ano de 2021, observando-se, igualmente, a diminuição determinada na LCM n° 141/2021.</w:t>
      </w:r>
    </w:p>
    <w:p w14:paraId="3C148DA3">
      <w:pPr>
        <w:pStyle w:val="6"/>
        <w:spacing w:before="142"/>
        <w:rPr>
          <w:rFonts w:hint="default" w:ascii="Times New Roman" w:hAnsi="Times New Roman" w:cs="Times New Roman"/>
          <w:sz w:val="24"/>
          <w:szCs w:val="24"/>
        </w:rPr>
      </w:pPr>
    </w:p>
    <w:p w14:paraId="74ECAF9D">
      <w:pPr>
        <w:pStyle w:val="6"/>
        <w:spacing w:line="357" w:lineRule="auto"/>
        <w:ind w:left="0" w:leftChars="0" w:right="172" w:firstLine="4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Após a deliberação do Conselho de Contribuintes, deverá ser expedida notificação à parte recorrente, com a devida ciência da presente decisão.</w:t>
      </w:r>
    </w:p>
    <w:p w14:paraId="502F6732">
      <w:pPr>
        <w:pStyle w:val="6"/>
        <w:spacing w:before="145"/>
        <w:rPr>
          <w:rFonts w:hint="default" w:ascii="Times New Roman" w:hAnsi="Times New Roman" w:cs="Times New Roman"/>
          <w:sz w:val="24"/>
          <w:szCs w:val="24"/>
        </w:rPr>
      </w:pPr>
    </w:p>
    <w:p w14:paraId="01BCDC56">
      <w:pPr>
        <w:spacing w:before="0"/>
        <w:ind w:left="0" w:leftChars="0" w:right="0" w:firstLine="439" w:firstLineChars="183"/>
        <w:jc w:val="left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É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como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>voto.</w:t>
      </w:r>
    </w:p>
    <w:p w14:paraId="44DB57F5">
      <w:pPr>
        <w:pStyle w:val="6"/>
        <w:rPr>
          <w:rFonts w:hint="default" w:ascii="Times New Roman" w:hAnsi="Times New Roman" w:cs="Times New Roman"/>
          <w:b/>
          <w:sz w:val="24"/>
          <w:szCs w:val="24"/>
        </w:rPr>
      </w:pPr>
    </w:p>
    <w:p w14:paraId="0EC17A2E">
      <w:pPr>
        <w:pStyle w:val="6"/>
        <w:spacing w:before="1"/>
        <w:rPr>
          <w:rFonts w:hint="default" w:ascii="Times New Roman" w:hAnsi="Times New Roman" w:cs="Times New Roman"/>
          <w:b/>
          <w:sz w:val="24"/>
          <w:szCs w:val="24"/>
        </w:rPr>
      </w:pPr>
    </w:p>
    <w:p w14:paraId="0AFC11B6">
      <w:pPr>
        <w:pStyle w:val="6"/>
        <w:ind w:right="91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Nova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Friburgo,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09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julho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2025.</w:t>
      </w:r>
    </w:p>
    <w:p w14:paraId="2C001212">
      <w:pPr>
        <w:pStyle w:val="6"/>
        <w:rPr>
          <w:sz w:val="12"/>
        </w:rPr>
      </w:pPr>
    </w:p>
    <w:p w14:paraId="5C384175">
      <w:pPr>
        <w:pStyle w:val="6"/>
        <w:spacing w:before="65"/>
        <w:rPr>
          <w:sz w:val="12"/>
        </w:rPr>
      </w:pPr>
    </w:p>
    <w:p w14:paraId="1FFA6641">
      <w:pPr>
        <w:spacing w:before="0" w:line="214" w:lineRule="exact"/>
        <w:ind w:left="0" w:right="213" w:firstLine="0"/>
        <w:jc w:val="center"/>
        <w:rPr>
          <w:rFonts w:ascii="Trebuchet MS"/>
          <w:sz w:val="12"/>
        </w:rPr>
      </w:pPr>
      <w:r>
        <w:rPr>
          <w:rFonts w:ascii="Trebuchet MS"/>
          <w:sz w:val="12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3611245</wp:posOffset>
                </wp:positionH>
                <wp:positionV relativeFrom="paragraph">
                  <wp:posOffset>-5715</wp:posOffset>
                </wp:positionV>
                <wp:extent cx="478155" cy="47498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" cy="474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155" h="474980">
                              <a:moveTo>
                                <a:pt x="86117" y="374153"/>
                              </a:moveTo>
                              <a:lnTo>
                                <a:pt x="44541" y="401187"/>
                              </a:lnTo>
                              <a:lnTo>
                                <a:pt x="18062" y="427309"/>
                              </a:lnTo>
                              <a:lnTo>
                                <a:pt x="4082" y="449963"/>
                              </a:lnTo>
                              <a:lnTo>
                                <a:pt x="0" y="466597"/>
                              </a:lnTo>
                              <a:lnTo>
                                <a:pt x="0" y="474381"/>
                              </a:lnTo>
                              <a:lnTo>
                                <a:pt x="36496" y="474381"/>
                              </a:lnTo>
                              <a:lnTo>
                                <a:pt x="39323" y="473409"/>
                              </a:lnTo>
                              <a:lnTo>
                                <a:pt x="9244" y="473409"/>
                              </a:lnTo>
                              <a:lnTo>
                                <a:pt x="13455" y="455711"/>
                              </a:lnTo>
                              <a:lnTo>
                                <a:pt x="29070" y="430714"/>
                              </a:lnTo>
                              <a:lnTo>
                                <a:pt x="53990" y="402251"/>
                              </a:lnTo>
                              <a:lnTo>
                                <a:pt x="86117" y="374153"/>
                              </a:lnTo>
                              <a:close/>
                            </a:path>
                            <a:path w="478155" h="474980">
                              <a:moveTo>
                                <a:pt x="204346" y="0"/>
                              </a:moveTo>
                              <a:lnTo>
                                <a:pt x="194783" y="6385"/>
                              </a:lnTo>
                              <a:lnTo>
                                <a:pt x="189872" y="21164"/>
                              </a:lnTo>
                              <a:lnTo>
                                <a:pt x="188154" y="36924"/>
                              </a:lnTo>
                              <a:lnTo>
                                <a:pt x="188062" y="37768"/>
                              </a:lnTo>
                              <a:lnTo>
                                <a:pt x="188016" y="39896"/>
                              </a:lnTo>
                              <a:lnTo>
                                <a:pt x="187921" y="44275"/>
                              </a:lnTo>
                              <a:lnTo>
                                <a:pt x="187804" y="49627"/>
                              </a:lnTo>
                              <a:lnTo>
                                <a:pt x="192669" y="96822"/>
                              </a:lnTo>
                              <a:lnTo>
                                <a:pt x="200880" y="136096"/>
                              </a:lnTo>
                              <a:lnTo>
                                <a:pt x="204346" y="149369"/>
                              </a:lnTo>
                              <a:lnTo>
                                <a:pt x="198777" y="170976"/>
                              </a:lnTo>
                              <a:lnTo>
                                <a:pt x="183509" y="211290"/>
                              </a:lnTo>
                              <a:lnTo>
                                <a:pt x="160703" y="263657"/>
                              </a:lnTo>
                              <a:lnTo>
                                <a:pt x="132521" y="321424"/>
                              </a:lnTo>
                              <a:lnTo>
                                <a:pt x="101123" y="377936"/>
                              </a:lnTo>
                              <a:lnTo>
                                <a:pt x="68670" y="426541"/>
                              </a:lnTo>
                              <a:lnTo>
                                <a:pt x="37323" y="460583"/>
                              </a:lnTo>
                              <a:lnTo>
                                <a:pt x="9244" y="473409"/>
                              </a:lnTo>
                              <a:lnTo>
                                <a:pt x="39323" y="473409"/>
                              </a:lnTo>
                              <a:lnTo>
                                <a:pt x="40937" y="472854"/>
                              </a:lnTo>
                              <a:lnTo>
                                <a:pt x="66108" y="450967"/>
                              </a:lnTo>
                              <a:lnTo>
                                <a:pt x="96661" y="412203"/>
                              </a:lnTo>
                              <a:lnTo>
                                <a:pt x="132825" y="354692"/>
                              </a:lnTo>
                              <a:lnTo>
                                <a:pt x="137605" y="353232"/>
                              </a:lnTo>
                              <a:lnTo>
                                <a:pt x="132825" y="353232"/>
                              </a:lnTo>
                              <a:lnTo>
                                <a:pt x="167331" y="290049"/>
                              </a:lnTo>
                              <a:lnTo>
                                <a:pt x="190297" y="241509"/>
                              </a:lnTo>
                              <a:lnTo>
                                <a:pt x="204597" y="204554"/>
                              </a:lnTo>
                              <a:lnTo>
                                <a:pt x="213104" y="176129"/>
                              </a:lnTo>
                              <a:lnTo>
                                <a:pt x="230182" y="176129"/>
                              </a:lnTo>
                              <a:lnTo>
                                <a:pt x="219429" y="147909"/>
                              </a:lnTo>
                              <a:lnTo>
                                <a:pt x="222944" y="123096"/>
                              </a:lnTo>
                              <a:lnTo>
                                <a:pt x="213104" y="123096"/>
                              </a:lnTo>
                              <a:lnTo>
                                <a:pt x="207509" y="101748"/>
                              </a:lnTo>
                              <a:lnTo>
                                <a:pt x="203738" y="81131"/>
                              </a:lnTo>
                              <a:lnTo>
                                <a:pt x="201610" y="61791"/>
                              </a:lnTo>
                              <a:lnTo>
                                <a:pt x="200941" y="44275"/>
                              </a:lnTo>
                              <a:lnTo>
                                <a:pt x="201036" y="39896"/>
                              </a:lnTo>
                              <a:lnTo>
                                <a:pt x="201100" y="36924"/>
                              </a:lnTo>
                              <a:lnTo>
                                <a:pt x="202218" y="24509"/>
                              </a:lnTo>
                              <a:lnTo>
                                <a:pt x="205251" y="11639"/>
                              </a:lnTo>
                              <a:lnTo>
                                <a:pt x="211158" y="2919"/>
                              </a:lnTo>
                              <a:lnTo>
                                <a:pt x="223009" y="2919"/>
                              </a:lnTo>
                              <a:lnTo>
                                <a:pt x="216753" y="486"/>
                              </a:lnTo>
                              <a:lnTo>
                                <a:pt x="204346" y="0"/>
                              </a:lnTo>
                              <a:close/>
                            </a:path>
                            <a:path w="478155" h="474980">
                              <a:moveTo>
                                <a:pt x="472916" y="352259"/>
                              </a:moveTo>
                              <a:lnTo>
                                <a:pt x="459293" y="352259"/>
                              </a:lnTo>
                              <a:lnTo>
                                <a:pt x="453941" y="357124"/>
                              </a:lnTo>
                              <a:lnTo>
                                <a:pt x="453941" y="370261"/>
                              </a:lnTo>
                              <a:lnTo>
                                <a:pt x="459293" y="375126"/>
                              </a:lnTo>
                              <a:lnTo>
                                <a:pt x="472916" y="375126"/>
                              </a:lnTo>
                              <a:lnTo>
                                <a:pt x="475349" y="372694"/>
                              </a:lnTo>
                              <a:lnTo>
                                <a:pt x="460753" y="372694"/>
                              </a:lnTo>
                              <a:lnTo>
                                <a:pt x="456374" y="368801"/>
                              </a:lnTo>
                              <a:lnTo>
                                <a:pt x="456374" y="358584"/>
                              </a:lnTo>
                              <a:lnTo>
                                <a:pt x="460753" y="354692"/>
                              </a:lnTo>
                              <a:lnTo>
                                <a:pt x="475349" y="354692"/>
                              </a:lnTo>
                              <a:lnTo>
                                <a:pt x="472916" y="352259"/>
                              </a:lnTo>
                              <a:close/>
                            </a:path>
                            <a:path w="478155" h="474980">
                              <a:moveTo>
                                <a:pt x="475349" y="354692"/>
                              </a:moveTo>
                              <a:lnTo>
                                <a:pt x="471457" y="354692"/>
                              </a:lnTo>
                              <a:lnTo>
                                <a:pt x="474863" y="358584"/>
                              </a:lnTo>
                              <a:lnTo>
                                <a:pt x="474863" y="368801"/>
                              </a:lnTo>
                              <a:lnTo>
                                <a:pt x="471457" y="372694"/>
                              </a:lnTo>
                              <a:lnTo>
                                <a:pt x="475349" y="372694"/>
                              </a:lnTo>
                              <a:lnTo>
                                <a:pt x="477782" y="370261"/>
                              </a:lnTo>
                              <a:lnTo>
                                <a:pt x="477782" y="357124"/>
                              </a:lnTo>
                              <a:lnTo>
                                <a:pt x="475349" y="354692"/>
                              </a:lnTo>
                              <a:close/>
                            </a:path>
                            <a:path w="478155" h="474980">
                              <a:moveTo>
                                <a:pt x="469024" y="356151"/>
                              </a:moveTo>
                              <a:lnTo>
                                <a:pt x="461239" y="356151"/>
                              </a:lnTo>
                              <a:lnTo>
                                <a:pt x="461239" y="370261"/>
                              </a:lnTo>
                              <a:lnTo>
                                <a:pt x="463672" y="370261"/>
                              </a:lnTo>
                              <a:lnTo>
                                <a:pt x="463672" y="364909"/>
                              </a:lnTo>
                              <a:lnTo>
                                <a:pt x="469835" y="364909"/>
                              </a:lnTo>
                              <a:lnTo>
                                <a:pt x="469511" y="364422"/>
                              </a:lnTo>
                              <a:lnTo>
                                <a:pt x="468051" y="363936"/>
                              </a:lnTo>
                              <a:lnTo>
                                <a:pt x="470970" y="362963"/>
                              </a:lnTo>
                              <a:lnTo>
                                <a:pt x="463672" y="362963"/>
                              </a:lnTo>
                              <a:lnTo>
                                <a:pt x="463672" y="359070"/>
                              </a:lnTo>
                              <a:lnTo>
                                <a:pt x="470646" y="359070"/>
                              </a:lnTo>
                              <a:lnTo>
                                <a:pt x="470565" y="358584"/>
                              </a:lnTo>
                              <a:lnTo>
                                <a:pt x="470484" y="358097"/>
                              </a:lnTo>
                              <a:lnTo>
                                <a:pt x="469024" y="356151"/>
                              </a:lnTo>
                              <a:close/>
                            </a:path>
                            <a:path w="478155" h="474980">
                              <a:moveTo>
                                <a:pt x="469835" y="364909"/>
                              </a:moveTo>
                              <a:lnTo>
                                <a:pt x="466591" y="364909"/>
                              </a:lnTo>
                              <a:lnTo>
                                <a:pt x="467564" y="366369"/>
                              </a:lnTo>
                              <a:lnTo>
                                <a:pt x="468051" y="367828"/>
                              </a:lnTo>
                              <a:lnTo>
                                <a:pt x="468538" y="370261"/>
                              </a:lnTo>
                              <a:lnTo>
                                <a:pt x="470970" y="370261"/>
                              </a:lnTo>
                              <a:lnTo>
                                <a:pt x="470484" y="367828"/>
                              </a:lnTo>
                              <a:lnTo>
                                <a:pt x="470484" y="365882"/>
                              </a:lnTo>
                              <a:lnTo>
                                <a:pt x="469835" y="364909"/>
                              </a:lnTo>
                              <a:close/>
                            </a:path>
                            <a:path w="478155" h="474980">
                              <a:moveTo>
                                <a:pt x="470646" y="359070"/>
                              </a:moveTo>
                              <a:lnTo>
                                <a:pt x="467078" y="359070"/>
                              </a:lnTo>
                              <a:lnTo>
                                <a:pt x="468051" y="359557"/>
                              </a:lnTo>
                              <a:lnTo>
                                <a:pt x="468051" y="362476"/>
                              </a:lnTo>
                              <a:lnTo>
                                <a:pt x="466591" y="362963"/>
                              </a:lnTo>
                              <a:lnTo>
                                <a:pt x="470970" y="362963"/>
                              </a:lnTo>
                              <a:lnTo>
                                <a:pt x="470970" y="361017"/>
                              </a:lnTo>
                              <a:lnTo>
                                <a:pt x="470727" y="359557"/>
                              </a:lnTo>
                              <a:lnTo>
                                <a:pt x="470646" y="359070"/>
                              </a:lnTo>
                              <a:close/>
                            </a:path>
                            <a:path w="478155" h="474980">
                              <a:moveTo>
                                <a:pt x="230182" y="176129"/>
                              </a:moveTo>
                              <a:lnTo>
                                <a:pt x="213104" y="176129"/>
                              </a:lnTo>
                              <a:lnTo>
                                <a:pt x="239362" y="228851"/>
                              </a:lnTo>
                              <a:lnTo>
                                <a:pt x="266623" y="264741"/>
                              </a:lnTo>
                              <a:lnTo>
                                <a:pt x="292060" y="287586"/>
                              </a:lnTo>
                              <a:lnTo>
                                <a:pt x="312845" y="301171"/>
                              </a:lnTo>
                              <a:lnTo>
                                <a:pt x="268816" y="309929"/>
                              </a:lnTo>
                              <a:lnTo>
                                <a:pt x="223371" y="321424"/>
                              </a:lnTo>
                              <a:lnTo>
                                <a:pt x="177647" y="335792"/>
                              </a:lnTo>
                              <a:lnTo>
                                <a:pt x="132825" y="353232"/>
                              </a:lnTo>
                              <a:lnTo>
                                <a:pt x="137605" y="353232"/>
                              </a:lnTo>
                              <a:lnTo>
                                <a:pt x="178408" y="340772"/>
                              </a:lnTo>
                              <a:lnTo>
                                <a:pt x="228187" y="329087"/>
                              </a:lnTo>
                              <a:lnTo>
                                <a:pt x="279790" y="319866"/>
                              </a:lnTo>
                              <a:lnTo>
                                <a:pt x="330847" y="313335"/>
                              </a:lnTo>
                              <a:lnTo>
                                <a:pt x="367380" y="313335"/>
                              </a:lnTo>
                              <a:lnTo>
                                <a:pt x="359553" y="309929"/>
                              </a:lnTo>
                              <a:lnTo>
                                <a:pt x="392554" y="308416"/>
                              </a:lnTo>
                              <a:lnTo>
                                <a:pt x="467858" y="308416"/>
                              </a:lnTo>
                              <a:lnTo>
                                <a:pt x="455218" y="301597"/>
                              </a:lnTo>
                              <a:lnTo>
                                <a:pt x="437071" y="297766"/>
                              </a:lnTo>
                              <a:lnTo>
                                <a:pt x="338145" y="297766"/>
                              </a:lnTo>
                              <a:lnTo>
                                <a:pt x="326856" y="291304"/>
                              </a:lnTo>
                              <a:lnTo>
                                <a:pt x="294356" y="269546"/>
                              </a:lnTo>
                              <a:lnTo>
                                <a:pt x="249595" y="215479"/>
                              </a:lnTo>
                              <a:lnTo>
                                <a:pt x="232642" y="182584"/>
                              </a:lnTo>
                              <a:lnTo>
                                <a:pt x="230182" y="176129"/>
                              </a:lnTo>
                              <a:close/>
                            </a:path>
                            <a:path w="478155" h="474980">
                              <a:moveTo>
                                <a:pt x="367380" y="313335"/>
                              </a:moveTo>
                              <a:lnTo>
                                <a:pt x="330847" y="313335"/>
                              </a:lnTo>
                              <a:lnTo>
                                <a:pt x="362776" y="327764"/>
                              </a:lnTo>
                              <a:lnTo>
                                <a:pt x="394340" y="338636"/>
                              </a:lnTo>
                              <a:lnTo>
                                <a:pt x="423350" y="345493"/>
                              </a:lnTo>
                              <a:lnTo>
                                <a:pt x="447616" y="347880"/>
                              </a:lnTo>
                              <a:lnTo>
                                <a:pt x="457659" y="347226"/>
                              </a:lnTo>
                              <a:lnTo>
                                <a:pt x="465193" y="345204"/>
                              </a:lnTo>
                              <a:lnTo>
                                <a:pt x="470263" y="341722"/>
                              </a:lnTo>
                              <a:lnTo>
                                <a:pt x="471121" y="340095"/>
                              </a:lnTo>
                              <a:lnTo>
                                <a:pt x="457834" y="340095"/>
                              </a:lnTo>
                              <a:lnTo>
                                <a:pt x="438577" y="337913"/>
                              </a:lnTo>
                              <a:lnTo>
                                <a:pt x="414714" y="331763"/>
                              </a:lnTo>
                              <a:lnTo>
                                <a:pt x="387840" y="322237"/>
                              </a:lnTo>
                              <a:lnTo>
                                <a:pt x="367380" y="313335"/>
                              </a:lnTo>
                              <a:close/>
                            </a:path>
                            <a:path w="478155" h="474980">
                              <a:moveTo>
                                <a:pt x="472916" y="336689"/>
                              </a:moveTo>
                              <a:lnTo>
                                <a:pt x="469511" y="338149"/>
                              </a:lnTo>
                              <a:lnTo>
                                <a:pt x="464159" y="340095"/>
                              </a:lnTo>
                              <a:lnTo>
                                <a:pt x="471121" y="340095"/>
                              </a:lnTo>
                              <a:lnTo>
                                <a:pt x="472916" y="336689"/>
                              </a:lnTo>
                              <a:close/>
                            </a:path>
                            <a:path w="478155" h="474980">
                              <a:moveTo>
                                <a:pt x="467858" y="308416"/>
                              </a:moveTo>
                              <a:lnTo>
                                <a:pt x="392554" y="308416"/>
                              </a:lnTo>
                              <a:lnTo>
                                <a:pt x="430891" y="309504"/>
                              </a:lnTo>
                              <a:lnTo>
                                <a:pt x="462387" y="316156"/>
                              </a:lnTo>
                              <a:lnTo>
                                <a:pt x="474863" y="331337"/>
                              </a:lnTo>
                              <a:lnTo>
                                <a:pt x="476322" y="327932"/>
                              </a:lnTo>
                              <a:lnTo>
                                <a:pt x="477781" y="326472"/>
                              </a:lnTo>
                              <a:lnTo>
                                <a:pt x="477781" y="323066"/>
                              </a:lnTo>
                              <a:lnTo>
                                <a:pt x="471860" y="310576"/>
                              </a:lnTo>
                              <a:lnTo>
                                <a:pt x="467858" y="308416"/>
                              </a:lnTo>
                              <a:close/>
                            </a:path>
                            <a:path w="478155" h="474980">
                              <a:moveTo>
                                <a:pt x="396530" y="294360"/>
                              </a:moveTo>
                              <a:lnTo>
                                <a:pt x="383507" y="294687"/>
                              </a:lnTo>
                              <a:lnTo>
                                <a:pt x="369344" y="295515"/>
                              </a:lnTo>
                              <a:lnTo>
                                <a:pt x="338145" y="297766"/>
                              </a:lnTo>
                              <a:lnTo>
                                <a:pt x="437071" y="297766"/>
                              </a:lnTo>
                              <a:lnTo>
                                <a:pt x="429546" y="296177"/>
                              </a:lnTo>
                              <a:lnTo>
                                <a:pt x="396530" y="294360"/>
                              </a:lnTo>
                              <a:close/>
                            </a:path>
                            <a:path w="478155" h="474980">
                              <a:moveTo>
                                <a:pt x="227700" y="39896"/>
                              </a:moveTo>
                              <a:lnTo>
                                <a:pt x="225077" y="54265"/>
                              </a:lnTo>
                              <a:lnTo>
                                <a:pt x="222044" y="72738"/>
                              </a:lnTo>
                              <a:lnTo>
                                <a:pt x="218190" y="95591"/>
                              </a:lnTo>
                              <a:lnTo>
                                <a:pt x="213171" y="122731"/>
                              </a:lnTo>
                              <a:lnTo>
                                <a:pt x="213104" y="123096"/>
                              </a:lnTo>
                              <a:lnTo>
                                <a:pt x="222944" y="123096"/>
                              </a:lnTo>
                              <a:lnTo>
                                <a:pt x="223390" y="119948"/>
                              </a:lnTo>
                              <a:lnTo>
                                <a:pt x="225572" y="93173"/>
                              </a:lnTo>
                              <a:lnTo>
                                <a:pt x="226750" y="66763"/>
                              </a:lnTo>
                              <a:lnTo>
                                <a:pt x="227700" y="39896"/>
                              </a:lnTo>
                              <a:close/>
                            </a:path>
                            <a:path w="478155" h="474980">
                              <a:moveTo>
                                <a:pt x="223009" y="2919"/>
                              </a:moveTo>
                              <a:lnTo>
                                <a:pt x="211158" y="2919"/>
                              </a:lnTo>
                              <a:lnTo>
                                <a:pt x="216411" y="6233"/>
                              </a:lnTo>
                              <a:lnTo>
                                <a:pt x="221478" y="11639"/>
                              </a:lnTo>
                              <a:lnTo>
                                <a:pt x="225458" y="19613"/>
                              </a:lnTo>
                              <a:lnTo>
                                <a:pt x="227700" y="31138"/>
                              </a:lnTo>
                              <a:lnTo>
                                <a:pt x="229525" y="13136"/>
                              </a:lnTo>
                              <a:lnTo>
                                <a:pt x="225511" y="3892"/>
                              </a:lnTo>
                              <a:lnTo>
                                <a:pt x="223009" y="29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284.35pt;margin-top:-0.45pt;height:37.4pt;width:37.65pt;mso-position-horizontal-relative:page;z-index:-251655168;mso-width-relative:page;mso-height-relative:page;" fillcolor="#FFD8D8" filled="t" stroked="f" coordsize="478155,474980" o:gfxdata="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" path="m86117,374153l44541,401187,18062,427309,4082,449963,0,466597,0,474381,36496,474381,39323,473409,9244,473409,13455,455711,29070,430714,53990,402251,86117,374153xem204346,0l194783,6385,189872,21164,188154,36924,188062,37768,188016,39896,187921,44275,187804,49627,192669,96822,200880,136096,204346,149369,198777,170976,183509,211290,160703,263657,132521,321424,101123,377936,68670,426541,37323,460583,9244,473409,39323,473409,40937,472854,66108,450967,96661,412203,132825,354692,137605,353232,132825,353232,167331,290049,190297,241509,204597,204554,213104,176129,230182,176129,219429,147909,222944,123096,213104,123096,207509,101748,203738,81131,201610,61791,200941,44275,201036,39896,201100,36924,202218,24509,205251,11639,211158,2919,223009,2919,216753,486,204346,0xem472916,352259l459293,352259,453941,357124,453941,370261,459293,375126,472916,375126,475349,372694,460753,372694,456374,368801,456374,358584,460753,354692,475349,354692,472916,352259xem475349,354692l471457,354692,474863,358584,474863,368801,471457,372694,475349,372694,477782,370261,477782,357124,475349,354692xem469024,356151l461239,356151,461239,370261,463672,370261,463672,364909,469835,364909,469511,364422,468051,363936,470970,362963,463672,362963,463672,359070,470646,359070,470565,358584,470484,358097,469024,356151xem469835,364909l466591,364909,467564,366369,468051,367828,468538,370261,470970,370261,470484,367828,470484,365882,469835,364909xem470646,359070l467078,359070,468051,359557,468051,362476,466591,362963,470970,362963,470970,361017,470727,359557,470646,359070xem230182,176129l213104,176129,239362,228851,266623,264741,292060,287586,312845,301171,268816,309929,223371,321424,177647,335792,132825,353232,137605,353232,178408,340772,228187,329087,279790,319866,330847,313335,367380,313335,359553,309929,392554,308416,467858,308416,455218,301597,437071,297766,338145,297766,326856,291304,294356,269546,249595,215479,232642,182584,230182,176129xem367380,313335l330847,313335,362776,327764,394340,338636,423350,345493,447616,347880,457659,347226,465193,345204,470263,341722,471121,340095,457834,340095,438577,337913,414714,331763,387840,322237,367380,313335xem472916,336689l469511,338149,464159,340095,471121,340095,472916,336689xem467858,308416l392554,308416,430891,309504,462387,316156,474863,331337,476322,327932,477781,326472,477781,323066,471860,310576,467858,308416xem396530,294360l383507,294687,369344,295515,338145,297766,437071,297766,429546,296177,396530,294360xem227700,39896l225077,54265,222044,72738,218190,95591,213171,122731,213104,123096,222944,123096,223390,119948,225572,93173,226750,66763,227700,39896xem223009,2919l211158,2919,216411,6233,221478,11639,225458,19613,227700,31138,229525,13136,225511,3892,223009,2919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Trebuchet MS"/>
          <w:sz w:val="19"/>
        </w:rPr>
        <w:t>HUGO</w:t>
      </w:r>
      <w:r>
        <w:rPr>
          <w:rFonts w:ascii="Trebuchet MS"/>
          <w:spacing w:val="-15"/>
          <w:sz w:val="19"/>
        </w:rPr>
        <w:t xml:space="preserve"> </w:t>
      </w:r>
      <w:r>
        <w:rPr>
          <w:rFonts w:ascii="Trebuchet MS"/>
          <w:sz w:val="19"/>
        </w:rPr>
        <w:t>LEONARDO</w:t>
      </w:r>
      <w:r>
        <w:rPr>
          <w:rFonts w:ascii="Trebuchet MS"/>
          <w:spacing w:val="-15"/>
          <w:sz w:val="19"/>
        </w:rPr>
        <w:t xml:space="preserve"> </w:t>
      </w:r>
      <w:r>
        <w:rPr>
          <w:rFonts w:ascii="Trebuchet MS"/>
          <w:sz w:val="19"/>
        </w:rPr>
        <w:t>DE</w:t>
      </w:r>
      <w:r>
        <w:rPr>
          <w:rFonts w:ascii="Trebuchet MS"/>
          <w:spacing w:val="9"/>
          <w:sz w:val="19"/>
        </w:rPr>
        <w:t xml:space="preserve"> </w:t>
      </w:r>
      <w:r>
        <w:rPr>
          <w:rFonts w:ascii="Trebuchet MS"/>
          <w:sz w:val="12"/>
        </w:rPr>
        <w:t>Assinado</w:t>
      </w:r>
      <w:r>
        <w:rPr>
          <w:rFonts w:ascii="Trebuchet MS"/>
          <w:spacing w:val="-10"/>
          <w:sz w:val="12"/>
        </w:rPr>
        <w:t xml:space="preserve"> </w:t>
      </w:r>
      <w:r>
        <w:rPr>
          <w:rFonts w:ascii="Trebuchet MS"/>
          <w:sz w:val="12"/>
        </w:rPr>
        <w:t>de</w:t>
      </w:r>
      <w:r>
        <w:rPr>
          <w:rFonts w:ascii="Trebuchet MS"/>
          <w:spacing w:val="-10"/>
          <w:sz w:val="12"/>
        </w:rPr>
        <w:t xml:space="preserve"> </w:t>
      </w:r>
      <w:r>
        <w:rPr>
          <w:rFonts w:ascii="Trebuchet MS"/>
          <w:sz w:val="12"/>
        </w:rPr>
        <w:t>forma</w:t>
      </w:r>
      <w:r>
        <w:rPr>
          <w:rFonts w:ascii="Trebuchet MS"/>
          <w:spacing w:val="-11"/>
          <w:sz w:val="12"/>
        </w:rPr>
        <w:t xml:space="preserve"> </w:t>
      </w:r>
      <w:r>
        <w:rPr>
          <w:rFonts w:ascii="Trebuchet MS"/>
          <w:sz w:val="12"/>
        </w:rPr>
        <w:t>digital</w:t>
      </w:r>
      <w:r>
        <w:rPr>
          <w:rFonts w:ascii="Trebuchet MS"/>
          <w:spacing w:val="-10"/>
          <w:sz w:val="12"/>
        </w:rPr>
        <w:t xml:space="preserve"> </w:t>
      </w:r>
      <w:r>
        <w:rPr>
          <w:rFonts w:ascii="Trebuchet MS"/>
          <w:spacing w:val="-5"/>
          <w:sz w:val="12"/>
        </w:rPr>
        <w:t>por</w:t>
      </w:r>
    </w:p>
    <w:p w14:paraId="75071419">
      <w:pPr>
        <w:spacing w:before="0" w:line="249" w:lineRule="auto"/>
        <w:ind w:left="4964" w:right="3530" w:firstLine="0"/>
        <w:jc w:val="left"/>
        <w:rPr>
          <w:rFonts w:ascii="Trebuchet MS"/>
          <w:sz w:val="12"/>
        </w:rPr>
      </w:pPr>
      <w:r>
        <w:rPr>
          <w:rFonts w:ascii="Trebuchet MS"/>
          <w:sz w:val="1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2697480</wp:posOffset>
                </wp:positionH>
                <wp:positionV relativeFrom="paragraph">
                  <wp:posOffset>8255</wp:posOffset>
                </wp:positionV>
                <wp:extent cx="1132840" cy="151130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840" cy="151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6ADC35">
                            <w:pPr>
                              <w:spacing w:before="9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9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sz w:val="19"/>
                              </w:rPr>
                              <w:t>CARVALHO:09394142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212.4pt;margin-top:0.65pt;height:11.9pt;width:89.2pt;mso-position-horizontal-relative:page;z-index:251659264;mso-width-relative:page;mso-height-relative:page;" filled="f" stroked="f" coordsize="21600,21600" o:gfxdata="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KxOy9&#10;1wAAAAgBAAAPAAAAAAAAAAEAIAAAACIAAABkcnMvZG93bnJldi54bWxQSwECFAAUAAAACACHTuJA&#10;fdPWVrABAAB0AwAADgAAAAAAAAABACAAAAAm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06ADC35">
                      <w:pPr>
                        <w:spacing w:before="9"/>
                        <w:ind w:left="0" w:right="0" w:firstLine="0"/>
                        <w:jc w:val="left"/>
                        <w:rPr>
                          <w:rFonts w:ascii="Trebuchet MS"/>
                          <w:sz w:val="19"/>
                        </w:rPr>
                      </w:pPr>
                      <w:r>
                        <w:rPr>
                          <w:rFonts w:ascii="Trebuchet MS"/>
                          <w:spacing w:val="-2"/>
                          <w:sz w:val="19"/>
                        </w:rPr>
                        <w:t>CARVALHO:09394142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/>
          <w:sz w:val="12"/>
        </w:rPr>
        <w:t>HUGO</w:t>
      </w:r>
      <w:r>
        <w:rPr>
          <w:rFonts w:ascii="Trebuchet MS"/>
          <w:spacing w:val="-6"/>
          <w:sz w:val="12"/>
        </w:rPr>
        <w:t xml:space="preserve"> </w:t>
      </w:r>
      <w:r>
        <w:rPr>
          <w:rFonts w:ascii="Trebuchet MS"/>
          <w:sz w:val="12"/>
        </w:rPr>
        <w:t>LEONARDO</w:t>
      </w:r>
      <w:r>
        <w:rPr>
          <w:rFonts w:ascii="Trebuchet MS"/>
          <w:spacing w:val="-6"/>
          <w:sz w:val="12"/>
        </w:rPr>
        <w:t xml:space="preserve"> </w:t>
      </w:r>
      <w:r>
        <w:rPr>
          <w:rFonts w:ascii="Trebuchet MS"/>
          <w:sz w:val="12"/>
        </w:rPr>
        <w:t>DE</w:t>
      </w:r>
      <w:r>
        <w:rPr>
          <w:rFonts w:ascii="Trebuchet MS"/>
          <w:spacing w:val="40"/>
          <w:sz w:val="12"/>
        </w:rPr>
        <w:t xml:space="preserve"> </w:t>
      </w:r>
      <w:r>
        <w:rPr>
          <w:rFonts w:ascii="Trebuchet MS"/>
          <w:spacing w:val="-2"/>
          <w:sz w:val="12"/>
        </w:rPr>
        <w:t>CARVALHO:09394142797</w:t>
      </w:r>
    </w:p>
    <w:p w14:paraId="0B758FD1">
      <w:pPr>
        <w:spacing w:after="0" w:line="249" w:lineRule="auto"/>
        <w:jc w:val="left"/>
        <w:rPr>
          <w:rFonts w:ascii="Trebuchet MS"/>
          <w:sz w:val="12"/>
        </w:rPr>
        <w:sectPr>
          <w:headerReference r:id="rId5" w:type="default"/>
          <w:footerReference r:id="rId6" w:type="default"/>
          <w:pgSz w:w="11910" w:h="16840"/>
          <w:pgMar w:top="2040" w:right="992" w:bottom="980" w:left="1133" w:header="957" w:footer="788" w:gutter="0"/>
          <w:cols w:space="720" w:num="1"/>
        </w:sectPr>
      </w:pPr>
    </w:p>
    <w:p w14:paraId="56A111C2">
      <w:pPr>
        <w:spacing w:before="0" w:line="180" w:lineRule="exact"/>
        <w:ind w:left="0" w:right="0" w:firstLine="0"/>
        <w:jc w:val="right"/>
        <w:rPr>
          <w:rFonts w:ascii="Trebuchet MS"/>
          <w:sz w:val="19"/>
        </w:rPr>
      </w:pPr>
      <w:r>
        <w:rPr>
          <w:rFonts w:ascii="Trebuchet MS"/>
          <w:spacing w:val="-5"/>
          <w:sz w:val="19"/>
        </w:rPr>
        <w:t>797</w:t>
      </w:r>
    </w:p>
    <w:p w14:paraId="27819258">
      <w:pPr>
        <w:spacing w:before="0" w:line="134" w:lineRule="exact"/>
        <w:ind w:left="1504" w:right="0" w:firstLine="0"/>
        <w:jc w:val="left"/>
        <w:rPr>
          <w:rFonts w:ascii="Trebuchet MS"/>
          <w:sz w:val="12"/>
        </w:rPr>
      </w:pPr>
      <w:r>
        <w:br w:type="column"/>
      </w:r>
      <w:r>
        <w:rPr>
          <w:rFonts w:ascii="Trebuchet MS"/>
          <w:w w:val="90"/>
          <w:sz w:val="12"/>
        </w:rPr>
        <w:t>Dados:</w:t>
      </w:r>
      <w:r>
        <w:rPr>
          <w:rFonts w:ascii="Trebuchet MS"/>
          <w:spacing w:val="1"/>
          <w:sz w:val="12"/>
        </w:rPr>
        <w:t xml:space="preserve"> </w:t>
      </w:r>
      <w:r>
        <w:rPr>
          <w:rFonts w:ascii="Trebuchet MS"/>
          <w:w w:val="90"/>
          <w:sz w:val="12"/>
        </w:rPr>
        <w:t>2025.07.10</w:t>
      </w:r>
      <w:r>
        <w:rPr>
          <w:rFonts w:ascii="Trebuchet MS"/>
          <w:spacing w:val="1"/>
          <w:sz w:val="12"/>
        </w:rPr>
        <w:t xml:space="preserve"> </w:t>
      </w:r>
      <w:r>
        <w:rPr>
          <w:rFonts w:ascii="Trebuchet MS"/>
          <w:w w:val="90"/>
          <w:sz w:val="12"/>
        </w:rPr>
        <w:t>09:59:30</w:t>
      </w:r>
      <w:r>
        <w:rPr>
          <w:rFonts w:ascii="Trebuchet MS"/>
          <w:spacing w:val="2"/>
          <w:sz w:val="12"/>
        </w:rPr>
        <w:t xml:space="preserve"> </w:t>
      </w:r>
      <w:r>
        <w:rPr>
          <w:rFonts w:ascii="Trebuchet MS"/>
          <w:w w:val="90"/>
          <w:sz w:val="12"/>
        </w:rPr>
        <w:t>-</w:t>
      </w:r>
      <w:r>
        <w:rPr>
          <w:rFonts w:ascii="Trebuchet MS"/>
          <w:spacing w:val="-2"/>
          <w:w w:val="90"/>
          <w:sz w:val="12"/>
        </w:rPr>
        <w:t>03'00'</w:t>
      </w:r>
    </w:p>
    <w:p w14:paraId="5330C239">
      <w:pPr>
        <w:spacing w:after="0" w:line="134" w:lineRule="exact"/>
        <w:jc w:val="left"/>
        <w:rPr>
          <w:rFonts w:ascii="Trebuchet MS"/>
          <w:sz w:val="12"/>
        </w:rPr>
        <w:sectPr>
          <w:type w:val="continuous"/>
          <w:pgSz w:w="11910" w:h="16840"/>
          <w:pgMar w:top="2040" w:right="992" w:bottom="980" w:left="1133" w:header="957" w:footer="788" w:gutter="0"/>
          <w:cols w:equalWidth="0" w:num="2">
            <w:col w:w="3420" w:space="40"/>
            <w:col w:w="6325"/>
          </w:cols>
        </w:sectPr>
      </w:pPr>
    </w:p>
    <w:p w14:paraId="145ED2BB">
      <w:pPr>
        <w:spacing w:before="1"/>
        <w:ind w:left="2845" w:right="2936" w:firstLine="0"/>
        <w:jc w:val="center"/>
        <w:rPr>
          <w:sz w:val="22"/>
        </w:rPr>
      </w:pPr>
      <w:r>
        <w:rPr>
          <w:sz w:val="22"/>
        </w:rPr>
        <w:t>Cons.</w:t>
      </w:r>
      <w:r>
        <w:rPr>
          <w:spacing w:val="-8"/>
          <w:sz w:val="22"/>
        </w:rPr>
        <w:t xml:space="preserve"> </w:t>
      </w:r>
      <w:r>
        <w:rPr>
          <w:sz w:val="22"/>
        </w:rPr>
        <w:t>Hugo</w:t>
      </w:r>
      <w:r>
        <w:rPr>
          <w:spacing w:val="-10"/>
          <w:sz w:val="22"/>
        </w:rPr>
        <w:t xml:space="preserve"> </w:t>
      </w:r>
      <w:r>
        <w:rPr>
          <w:sz w:val="22"/>
        </w:rPr>
        <w:t>Leonardo</w:t>
      </w:r>
      <w:r>
        <w:rPr>
          <w:spacing w:val="-8"/>
          <w:sz w:val="22"/>
        </w:rPr>
        <w:t xml:space="preserve"> </w:t>
      </w:r>
      <w:r>
        <w:rPr>
          <w:sz w:val="22"/>
        </w:rPr>
        <w:t>de</w:t>
      </w:r>
      <w:r>
        <w:rPr>
          <w:spacing w:val="-10"/>
          <w:sz w:val="22"/>
        </w:rPr>
        <w:t xml:space="preserve"> </w:t>
      </w:r>
      <w:r>
        <w:rPr>
          <w:sz w:val="22"/>
        </w:rPr>
        <w:t xml:space="preserve">Carvalho </w:t>
      </w:r>
      <w:r>
        <w:rPr>
          <w:spacing w:val="-2"/>
          <w:sz w:val="22"/>
        </w:rPr>
        <w:t>RELATOR</w:t>
      </w:r>
    </w:p>
    <w:p w14:paraId="6B483C47">
      <w:pPr>
        <w:spacing w:before="0"/>
        <w:ind w:left="0" w:right="90" w:firstLine="0"/>
        <w:jc w:val="center"/>
        <w:rPr>
          <w:sz w:val="22"/>
        </w:rPr>
      </w:pPr>
      <w:r>
        <w:rPr>
          <w:sz w:val="22"/>
        </w:rPr>
        <w:t>Mat.: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115120</w:t>
      </w:r>
    </w:p>
    <w:sectPr>
      <w:type w:val="continuous"/>
      <w:pgSz w:w="11910" w:h="16840"/>
      <w:pgMar w:top="2040" w:right="992" w:bottom="980" w:left="1133" w:header="957" w:footer="78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Trebuchet MS">
    <w:panose1 w:val="020B0603020202020204"/>
    <w:charset w:val="01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FECD7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6654800</wp:posOffset>
              </wp:positionH>
              <wp:positionV relativeFrom="page">
                <wp:posOffset>10052050</wp:posOffset>
              </wp:positionV>
              <wp:extent cx="215900" cy="1943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FB771B">
                          <w:pPr>
                            <w:pStyle w:val="6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524pt;margin-top:791.5pt;height:15.3pt;width:17pt;mso-position-horizontal-relative:page;mso-position-vertical-relative:page;z-index:-251655168;mso-width-relative:page;mso-height-relative:page;" filled="f" stroked="f" coordsize="21600,21600" o:gfxdata="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rH8Bp9oAAAAPAQAADwAAAAAAAAABACAAAAAiAAAAZHJzL2Rvd25yZXYueG1sUEsBAhQAFAAAAAgA&#10;h07iQINNluu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DFB771B">
                    <w:pPr>
                      <w:pStyle w:val="6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1116B">
    <w:pPr>
      <w:pStyle w:val="6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889635</wp:posOffset>
          </wp:positionH>
          <wp:positionV relativeFrom="page">
            <wp:posOffset>607695</wp:posOffset>
          </wp:positionV>
          <wp:extent cx="3630295" cy="69786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30071" cy="6978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lowerRoman"/>
      <w:lvlText w:val="%1-"/>
      <w:lvlJc w:val="left"/>
      <w:pPr>
        <w:ind w:left="81" w:hanging="20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entative="0">
      <w:start w:val="1"/>
      <w:numFmt w:val="upperRoman"/>
      <w:lvlText w:val="%2-"/>
      <w:lvlJc w:val="left"/>
      <w:pPr>
        <w:ind w:left="81" w:hanging="2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020" w:hanging="269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2990" w:hanging="269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960" w:hanging="269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930" w:hanging="269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900" w:hanging="269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870" w:hanging="269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840" w:hanging="269"/>
      </w:pPr>
      <w:rPr>
        <w:rFonts w:hint="default"/>
        <w:lang w:val="pt-PT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upperRoman"/>
      <w:lvlText w:val="%1-"/>
      <w:lvlJc w:val="left"/>
      <w:pPr>
        <w:ind w:left="1007" w:hanging="219"/>
        <w:jc w:val="left"/>
      </w:pPr>
      <w:rPr>
        <w:rFonts w:hint="default" w:ascii="Cambria" w:hAnsi="Cambria" w:eastAsia="Cambria" w:cs="Cambria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entative="0">
      <w:start w:val="1"/>
      <w:numFmt w:val="upperRoman"/>
      <w:lvlText w:val="%2"/>
      <w:lvlJc w:val="left"/>
      <w:pPr>
        <w:ind w:left="2481" w:hanging="128"/>
        <w:jc w:val="left"/>
      </w:pPr>
      <w:rPr>
        <w:rFonts w:hint="default" w:ascii="Cambria" w:hAnsi="Cambria" w:eastAsia="Cambria" w:cs="Cambria"/>
        <w:b w:val="0"/>
        <w:bCs w:val="0"/>
        <w:i/>
        <w:iCs/>
        <w:spacing w:val="0"/>
        <w:w w:val="100"/>
        <w:sz w:val="22"/>
        <w:szCs w:val="22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3291" w:hanging="128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4102" w:hanging="128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913" w:hanging="128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724" w:hanging="128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536" w:hanging="128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347" w:hanging="128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158" w:hanging="128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680533F"/>
    <w:rsid w:val="322D4D54"/>
    <w:rsid w:val="332045D7"/>
    <w:rsid w:val="4D012A90"/>
    <w:rsid w:val="588440C7"/>
    <w:rsid w:val="703B0F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mbria" w:hAnsi="Cambria" w:eastAsia="Cambria" w:cs="Cambria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outlineLvl w:val="1"/>
    </w:pPr>
    <w:rPr>
      <w:rFonts w:ascii="Cambria" w:hAnsi="Cambria" w:eastAsia="Cambria" w:cs="Cambria"/>
      <w:b/>
      <w:bCs/>
      <w:sz w:val="24"/>
      <w:szCs w:val="24"/>
      <w:u w:val="single" w:color="000000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Body Text"/>
    <w:basedOn w:val="1"/>
    <w:qFormat/>
    <w:uiPriority w:val="1"/>
    <w:rPr>
      <w:rFonts w:ascii="Cambria" w:hAnsi="Cambria" w:eastAsia="Cambria" w:cs="Cambria"/>
      <w:sz w:val="24"/>
      <w:szCs w:val="24"/>
      <w:lang w:val="pt-PT" w:eastAsia="en-US" w:bidi="ar-SA"/>
    </w:rPr>
  </w:style>
  <w:style w:type="paragraph" w:styleId="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Cs w:val="24"/>
      <w:lang w:val="en-US" w:eastAsia="zh-CN" w:bidi="ar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81"/>
    </w:pPr>
    <w:rPr>
      <w:rFonts w:ascii="Cambria" w:hAnsi="Cambria" w:eastAsia="Cambria" w:cs="Cambria"/>
      <w:lang w:val="pt-PT" w:eastAsia="en-US" w:bidi="ar-SA"/>
    </w:rPr>
  </w:style>
  <w:style w:type="paragraph" w:customStyle="1" w:styleId="10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2652</Words>
  <Characters>14824</Characters>
  <TotalTime>56</TotalTime>
  <ScaleCrop>false</ScaleCrop>
  <LinksUpToDate>false</LinksUpToDate>
  <CharactersWithSpaces>17390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2026-07-16T19:00:00Z</dcterms:created>
  <dc:creator>Hugo Leonardo Carvalho</dc:creator>
  <cp:lastModifiedBy>Conselho de Contribuintes NF</cp:lastModifiedBy>
  <dcterms:modified xsi:type="dcterms:W3CDTF">2026-07-24T13:54:16Z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2025-07-10T00:00:00Z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2026-07-16T00:00:00Z</vt:filetime>
  </property>
  <property fmtid="{D5CDD505-2E9C-101B-9397-08002B2CF9AE}" pid="6" name="SourceModified">
    <vt:lpwstr>D:20250710095754-03'00'</vt:lpwstr>
  </property>
  <property fmtid="{D5CDD505-2E9C-101B-9397-08002B2CF9AE}" pid="7" name="KSOTemplateDocerSaveRecord">
    <vt:lpwstr>eyJoZGlkIjoiNTJmMDZjMTZiZTE3MWViOTY5ZDkwZGEwYzUwYTkzZmQiLCJ1c2VySWQiOiIxMjM2OTUxMjc5MDc3In0=</vt:lpwstr>
  </property>
  <property fmtid="{D5CDD505-2E9C-101B-9397-08002B2CF9AE}" pid="8" name="KSOProductBuildVer">
    <vt:lpwstr>1046-12.1.0.26880</vt:lpwstr>
  </property>
  <property fmtid="{D5CDD505-2E9C-101B-9397-08002B2CF9AE}" pid="9" name="ICV">
    <vt:lpwstr>C04311E5E40147F7A5448078AE21067B_13</vt:lpwstr>
  </property>
</Properties>
</file>