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80" w:type="dxa"/>
        <w:tblInd w:w="10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180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000000"/>
                <w:sz w:val="32"/>
                <w:szCs w:val="32"/>
              </w:rPr>
              <w:t>ANÁLISE DE RISCOS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80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</w:rPr>
              <w:t>FASE DE ANÁLISE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80" w:type="dxa"/>
            <w:gridSpan w:val="5"/>
            <w:shd w:val="clear" w:color="auto" w:fill="auto"/>
            <w:vAlign w:val="center"/>
          </w:tcPr>
          <w:p>
            <w:r>
              <w:rPr>
                <w:rFonts w:ascii="Calibri" w:hAnsi="Calibri" w:eastAsia="Calibri"/>
                <w:b/>
                <w:color w:val="000000"/>
                <w:sz w:val="22"/>
              </w:rPr>
              <w:t>(      )  Planejamento da Contratação e Seleção do Fornecedor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4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860" w:type="dxa"/>
            <w:shd w:val="clear" w:color="auto" w:fill="auto"/>
            <w:vAlign w:val="center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180" w:type="dxa"/>
            <w:gridSpan w:val="5"/>
            <w:shd w:val="clear" w:color="auto" w:fill="auto"/>
            <w:vAlign w:val="center"/>
          </w:tcPr>
          <w:p>
            <w:r>
              <w:rPr>
                <w:rFonts w:ascii="Calibri" w:hAnsi="Calibri" w:eastAsia="Calibri"/>
                <w:b/>
                <w:color w:val="000000"/>
                <w:sz w:val="22"/>
              </w:rPr>
              <w:t>(      )  Gestão de Contrato</w:t>
            </w:r>
          </w:p>
        </w:tc>
      </w:tr>
    </w:tbl>
    <w:p>
      <w:pPr>
        <w:rPr>
          <w:rFonts w:hint="default"/>
          <w:lang w:val="pt-BR"/>
        </w:rPr>
      </w:pPr>
    </w:p>
    <w:p>
      <w:pPr>
        <w:rPr>
          <w:rFonts w:hint="default"/>
          <w:i/>
          <w:iCs/>
          <w:color w:val="FF0000"/>
          <w:sz w:val="22"/>
          <w:szCs w:val="22"/>
          <w:lang w:val="pt-BR"/>
        </w:rPr>
      </w:pPr>
      <w:r>
        <w:rPr>
          <w:rFonts w:hint="default"/>
          <w:i/>
          <w:iCs/>
          <w:color w:val="FF0000"/>
          <w:sz w:val="22"/>
          <w:szCs w:val="22"/>
          <w:lang w:val="pt-BR"/>
        </w:rPr>
        <w:t>Obs.: Os dados apresentados abaixo representam apenas modelos que servirão de base para os órgãos municipais detalharem os riscos, as ações preventivas e ações de contingência, observado o objeto de contratação (demanda).</w:t>
      </w:r>
    </w:p>
    <w:p>
      <w:pPr>
        <w:rPr>
          <w:rFonts w:hint="default"/>
          <w:lang w:val="pt-BR"/>
        </w:rPr>
      </w:pPr>
    </w:p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1: ATRASO OU DEMORA NA CONCLUSÃO DOS PROCESSOS ADMINISTRATIVO E JURÍDICO DE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Demora na disponibilização da solução para o Município; não cumprimento dos prazos acordados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Acompanhamento e apoio junto às áreas requisitantes.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/>
                <w:b/>
                <w:bCs/>
                <w:sz w:val="22"/>
                <w:szCs w:val="22"/>
                <w:shd w:val="clear" w:fill="FFFFFF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shd w:val="clear" w:fill="FFFFFF"/>
              </w:rPr>
              <w:t>Definir cronograma preventivo de trabalho, prevendo prazo amplo para realização de análises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Encaminhar autos para análise jurídica respeitando os prazos programados para análise e para a contratação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Apoio temporário de servidores na conclusão do processo.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2: FALTA DE CLAREZA QUANTO ÀS DEMANDAS A SEREM DESENVOLVIDAS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Atraso na elaboração da contratação; solução não atender aos obje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tivo.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Estudo Técnico Preliminar acurado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Garantir a participação dos integrantes requisitantes no processo de contratação.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Avaliação dos impactos e planejamentos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68" w:type="dxa"/>
        <w:tblInd w:w="107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30"/>
        <w:gridCol w:w="2429"/>
        <w:gridCol w:w="1561"/>
        <w:gridCol w:w="1785"/>
        <w:gridCol w:w="1863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7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3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CONTRATAÇÃO DE SOLUÇÃO TECNOLÓGICA QUE ESTEJA FORA DOS PADRÕES DO AMBIENTE TECNOLÓGICO DO MUNICÍPIO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 implantação da solução ou até mesmo impossibilidade de implantar a solução.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Prever em projeto básico / Termo de Referência item que verse sobre a exigência de que a solução a ser entregue deva seguir os padrões do ambiente tecnológico 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d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o Município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.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Manter constante acompanhamento e fiscalização da realização das etapas que envolvem a entrega da solução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.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Requerer da Contratada a entrega de solução que seja aderente aos padrões do ambiente tecnológico do TI. 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Aplicação de multa e sanções administrativas à contratada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Analisar as alternativas para chamar os próximos colocados, discutir valores e providenciar contrato. 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4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NÃO REALIZAR AMPLA PESQUISA DE MERCADO DURANTE O ESTUDO TÉCNICO PRELIMINAR DA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Falta de benchmarking; estudo de apenas uma solução de mercado; solução não atender aos resultados pretendidos (de negócio ou técnicos); fragilidade na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justificativa da contratação.</w:t>
            </w:r>
            <w:r>
              <w:t xml:space="preserve"> 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estudo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comparativo entre várias soluções de Gestão Acadêmica.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Apresentar estudo para 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a Gestão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Solicitar aprovação da proposta 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da Gestão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Solicitar aprovação da solução pelo Co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nselho, se necessário.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5.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Elaborar Estudo Técnico Preliminar robusto, que apresente estudo comparativo realizado.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6.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Efetuar levantamento de contratações similares feitas por outros órgãos, consultar sítios da internet, de modo a buscar o maior número possível de fontes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                                               -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-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5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NÃO APROVAÇÃO DO TERMO DE REFERÊNCIA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Não ser possível realizar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Reunião com autoridades superiores para sensibilização e aprovação do Termo de Referência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Análise para possíveis adequações no Termo de Referência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Reuniões de ponto de controle com Requisitantes e Gestores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6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INDISPONIBILIDADE ORÇAMENTÁRIA FRENTE A VALORES ORÇADOS NOS PRIMEIROS LEVANTAMENTOS DE MERCADO (AUSÊNCIA DE RECURSOS ORÇAMENTÁRIOS OU FINANCEIROS) </w:t>
            </w:r>
          </w:p>
        </w:tc>
      </w:tr>
      <w:tr>
        <w:tblPrEx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Impossibilidade de contratar a solução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Reservar dotação orçamentária adequada e Realizar pré-empenho da despesa.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Gestor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Realizar Planejamento orçamentário a fim de realizar a aquisição da solução pretendida.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Gestor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7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FALHAS OU ERROS NA ESPECIFICAÇÃO TÉCNICA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Comprometimento parcial ou total da finalidade da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Consultar contratações similares para elaborar o Estudo Técnico Preliminar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Consultar fornecedores durante a elaboração do Estudo Técnico Preliminar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Realizar revisão crí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ti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ca do Estudo Técnico Preliminar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Corrigir a especificação técnica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Cancelar ou revogar a licitação e republicar o edital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8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EXISTÊNCIA DE OUTRAS DEMANDAS PRIORITÁRIAS DE CONTRATAÇÕES </w:t>
            </w:r>
          </w:p>
          <w:p>
            <w:pPr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Atraso na efe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ti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vação da contratação ou não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Sensibilizar 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 xml:space="preserve"> Gestão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quanto da importância e necessidade da contratação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Definir o cronograma de trabalho com todos os responsáveis envolvidos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Repriorizar atividades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Gestores envolvidos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09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AUSÊNCIAS E AFASTAMENTOS DE SERVIDORES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Definir cronograma de trabalho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Planejar ausências legais dos servidores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Compartilhar calendário de ausências legais dos servidores envolvidos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Designar titulares e substitutos para as atividades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5.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Definir, planejar e compartilhar ferramenta e metodologia de gestão do conhecimento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6.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Estabelecer pontos de controle semanais com participantes titulares e substitutos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Redistribuir trabalhos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0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PESQUISAS DE MERCADO INSUFICIENTES OU COM PROBLEMAS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Contrato sobre precificado ou inexequível. Licitação fracassada ou deserta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Seguir os normativos vigentes aplicáveis à pesquisa de mercado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pesquisa de preço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Utilizar diversas fontes de preços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Manter a pesquisa de mercado atualizada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ou revalidar a pesquisa de mercado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Cancelar ou revogar a licitação e republicar o edital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1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DESCRIÇÃO DA NECESSIDADE DA CONTRATAÇÃO EM TERMOS DE TI E NÃO DE NEGÓCIO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Contratação não atender às necessidades de negócio; atraso na solução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Envolver os requisitantes integrantes em todas as etapas da contratação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                                             -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-</w:t>
            </w: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2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ESTABELECIMENTO DE REQUISITOS NÃO ALINHADOS À REAL NECESSIDADE DA CONTRATAÇÃO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Contratação não atender às necessidades de negócio; questionamentos por parte dos interessados; atraso na solução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Envolver os requisitantes integrantes em todas as etapas da contratação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Justificar os requisitos definidos no Estudo Técnico Preliminar, tendo com base o princípio da motivação.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Definir todos os requisitos relevantes para o atendimento à necessidade da contratação, de forma que seja possível aferir, com a maior exatidão possível, os preços e os prazos inerentes à contratação.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Exigir somente os requisitos indispensáveis para o alcance dos benefícios pretendidos, a fim de maximizar a competitividade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5.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Solicitar requisitos de negócio que estejam efetivamente validados com as áreas finalísticas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                                                -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-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3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DIMENSIONAMENTO DE PRODUTOS, SERVIÇOS OU LICENÇAS AQUÉM OU ALÉM DO NECESSÁRIO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Desperdício de recursos financeiros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Fundamentar, no Estudo Técnico Preliminar, a estima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tiva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do quantitativo de licenças necessárias para a solução (memorial de cálculo)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A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linhar a aquisição de licenças de software e seus serviços agregados às necessidades do órgão ou entidade para evitar gastos com produtos e serviços não utilizados;"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Fundamentar a necessidade de aquisição de aplicativos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Fundamentar os produtos a serem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desenvolvidos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Diagnosticar a falha no dimensionamento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Redimensionar a necessidade de contratação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nova contratação para serviços ou licenças adicionais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>
      <w:pPr>
        <w:rPr>
          <w:sz w:val="8"/>
          <w:szCs w:val="8"/>
        </w:rPr>
      </w:pPr>
    </w:p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4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ESTABELECIMENTO DE PRAZO INEXEQUÍVEL PARA IMPLANTAÇÃO DA SOLUÇÃO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Frustração na área requisitante e na área de TI; prejuízo à credibilidade da área de TI; inviabilidade da contratação.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Estabelecer vigência de contrato considerando eventual necessidade de remanejamento de prazos devido a atrasos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Renegociar requisitos e prazos com a área requisitante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>
      <w:pPr>
        <w:rPr>
          <w:sz w:val="11"/>
          <w:szCs w:val="11"/>
        </w:rPr>
      </w:pPr>
      <w:bookmarkStart w:id="0" w:name="_GoBack"/>
      <w:bookmarkEnd w:id="0"/>
    </w:p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5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DEPENDÊNCIA EXCESSIVA COM RELAÇÃO À CONTRATADA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Contratada passa a deter o conhecimento dos processos de trabalho e das tecnologias empregadas mais do que o próprio órgão 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Prever no Estudo Técnico Preliminar e no Termo de Referência procedimentos relativos à transferência de conhecimentos, bem como os produtos esperados desses procedimentos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Garantir a participação dos fiscais requisitantes e técnicos durante a execução do contrato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reuniões de ponto de controle com todos os envolvidos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-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-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6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ATRASO OU SUSPENSÃO DO PROCESSO LICITATÓRIO EM FACE DE IMPUGNAÇÕES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 contratação; retrabalho.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Elaboração do planejamento da contratação consultando soluções similares em outros órgãos e instuições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Elaborar Estudo Técnico Preliminar e Termo de Referência robustos que apresentem estudo comparavo realizado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Definição dos critérios de seleção de fornecedores com respaldo na jurisprudência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dos órgãos de controle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4.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Verificação do teor de impugnações e recursos em contratações similares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5.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Observar as recomendações da PGM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6.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Revisar os documentos que compõem o instrumento convocatório.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Alocação integral da Equipe de Planejamento da Contratação na resposta e mitigação das causas que originaram a suspensão do processo licitatório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Mitigação e eliminação das causas que obstruem o processo licitatório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Ajuste e republicação do edital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7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LICITAÇÃO DESERTA OU FRACASSADA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X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X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Impossibilidade de contratação; retrabalho em função da necessidade de reavaliação dos critérios de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Divulgar amplamente a licitação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Proceder ampla pesquisa de mercado para referenciar o preço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Convalidar a especificação técnica junto ao mercado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Republicar o edital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Ampliar a divulgação do edital, com convite direto às empresas que apresentaram orçamento na pesquisa de preços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1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8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RECUSA DA VENCEDORA EM ASSINAR O CONTRATO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Impossibilidade de contratação; ausência do serviço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.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Elaborar Estudo Técnico Preliminar, Análise de Riscos e Termo de Referência que apresentem estudo comparativo realizado e de forma a atender às reais necessidades de negócio e com preços e prazos factiveis para o mercado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Convocar a próxima empresa classificada para assumir o contrato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Abrir processo de sanção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19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PROPOSTA DO PREGÃO COM VALOR SUPERIOR AO ESTIMADO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Licitação fracassada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Acompanhar as apresentações de propostas e analisar a planilha da licitante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Elaborar de forma precisa o valor de referência, por meio de consulta a uma ampla fonte de dados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Desclassificar empresa em caso de proposta acima do valor estimado.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Negociar o valor com as licitantes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Analisar a participação e disputa de lances do pregão e a viabilidade do melhor valor obtido em relação ao máximo valor aceitável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0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PROPOSTA DO PREGÃO COM VALOR MUITO INFERIOR AO DO MERCADO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Licitação fracassada 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Acompanhamento das apresentações de propostas. Verificar a planilha de custos da empresa e analisar o risco de falha na execução do contrato por oferecimento de preços inexequíveis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.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Realizar análise crítica dos preços propostos, considerando o o projeto, os requisitos de formação de equipes do TR</w:t>
            </w:r>
            <w:r>
              <w:rPr>
                <w:rFonts w:hint="default" w:ascii="Calibri" w:hAnsi="Calibri" w:eastAsia="Calibri" w:cs="Times New Roman"/>
                <w:b/>
                <w:color w:val="000000"/>
                <w:sz w:val="22"/>
                <w:szCs w:val="22"/>
                <w:lang w:val="en-US" w:eastAsia="pt-BR" w:bidi="ar-SA"/>
              </w:rPr>
              <w:t>.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Desclassificar empresa caso haja previsão no Termo de Referência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68" w:type="dxa"/>
        <w:tblInd w:w="107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30"/>
        <w:gridCol w:w="2429"/>
        <w:gridCol w:w="1561"/>
        <w:gridCol w:w="1785"/>
        <w:gridCol w:w="1863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67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1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APRESENTAÇÃO DE RECURSO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59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1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5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7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 contratação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adequada instrução processual 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boa condução do certame 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5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Reabrir o certame, com aproveitamento de todos os atos não compromedos </w:t>
            </w:r>
          </w:p>
        </w:tc>
        <w:tc>
          <w:tcPr>
            <w:tcW w:w="1862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2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ATRASO NO INÍCIO DO CONTRATO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 disponibilização da solução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Acompanhar e cobrar da empresa o cumprimento integral do contrato.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Solicitar a aplicação das penalidades cabíveis por inexecução parcial ou total do contrato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Solicitar apoio temporário de outros parceiros na prestação do serviço.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3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FALTA DE PESSOAL PARA A FISCALIZAÇÃO E GESTÃO DO CONTRATO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nas entregas; baixa qualidade técnica do produto; não atendimento do produto às necessidades técnicas e de negócio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Manter substitutos, recrutar e capacitar novos integrantes.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Redistribuição de atividades entre servidores e priorização de demanda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4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QUALIFICAÇÃO INSUFICIENTE DOS FISCAIS DO CONTRATO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nas entregas; baixa qualidade técnica do produto; não atendimento do produto às necessidades técnicas e de negócio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Indicar servidores capacitados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Prover treinamento aos servidores que serão indicados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Prover treinamento aos servidores indicados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5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</w:t>
            </w:r>
            <w:r>
              <w:rPr>
                <w:rFonts w:ascii="Calibri" w:hAnsi="Calibri" w:eastAsia="Calibri" w:cs="Times New Roman"/>
                <w:b/>
                <w:bCs/>
                <w:color w:val="FFFFFF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NECESSIDADE DE MUITA CODIFICAÇÃO OU MUDANÇAS NO CÓDIGO, GERANDO INCOMPATIBILIDADE COM A VERSÃO ORIGINAL DA PLATAFORMA</w:t>
            </w:r>
            <w:r>
              <w:rPr>
                <w:color w:val="FFFFFF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Dificuldade para atualização de novas versões e correção de bugs.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Prever em contrato a obrigatoriedade de se façam o mínimo possível de customizações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Zelar para que sejam feitas atualizações nos</w:t>
            </w:r>
            <w:r>
              <w:rPr>
                <w:rFonts w:ascii="Calibri" w:hAnsi="Calibri" w:eastAsia="Calibri" w:cs="Times New Roman"/>
                <w:b/>
                <w:bCs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constantes no código, de modo a compatibilizar com a versão original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6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ALTERAÇÃO DO ESCOPO DOS SERVIÇOS CONTRATADOS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Alteração nos prazos e nos custos esmados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Definir o escopo dos serviços de forma clara, durante o Estudo Técnico Preliminar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Validar o escopo contratado com a Presidência e Conselho Diretor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a sensibilização e o acompanhamento do escopo com os interessados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gestão de crise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7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DESCUMPRIMENTO DE CLÁUSULAS CONTRATUAIS POR PARTE DA CONTRATADA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Não disponibilização da solução desejada.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Prever penalidades no Termo de Referência, por descumprimento de cláusulas contratuais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reunião inicial do contrato para clareza acerca da prestação dos serviços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Aplicar as penalidades previstas no Termo de Referência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No caso de atraso superior ao aceitável conforme definição contratual, rescindir o contrato e convocar a próxima empresa classificada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Realizar pagamento conforme resultado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2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8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INADIMPLÊNCIA FISCAL E TRIBUTÁRIA PELA CONTRATADA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Irregularidade da Contratada; atraso nas entregas; rescisão do contrato; potencial criação de passivo trabalhista para a administração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Exigência da documentação de regularidade fiscal da Contratada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Exigir Garantia Contratual de forma a utilizar valores retidos para adimplemento de eventual inobservância de obrigações trabalhistas, fiscais e previdenciárias de qualquer natureza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Fiscalizar preventivamente e ostensivamente o cumprimento das obrigações trabalhistas e previdenciárias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Suspensão do pagamento até a regularização fiscal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Retenção de valores devidos à contratada e pagamento direto - para cumprimento de eventuais obrigações trabalhistas, fiscais e previdenciárias não satisfeitas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3.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Abertura de processo sancionatório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RISCO 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29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BAIXA QUALIFICAÇÃO TÉCNICA DOS PROFISSIONAIS DA EMPRESA PARA EXECUÇÃO DO CONTRATO</w:t>
            </w: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X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Atraso nas entregas; baixa qualidade técnica do produto; não atendimento do produto às necessidades técnicas e de negócio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Previsão de exigência de experiência profissional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Aplicação das penalidades previstas no Termo de Referência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2.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Solicitação de substituição dos profissionais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</w:tbl>
    <w:p/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3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0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: DESCONFORMIDADES NA EXECUÇÃO DO OBJETO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Não atendimento às necessidades de negócio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Definir claramente os critérios de qualidade a serem verificados nos produtos e serviços entregues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76" w:type="dxa"/>
            <w:gridSpan w:val="3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Prever procedimentos de recusa dos produtos e serviços, caso não atendam aos critérios estabelecidos </w:t>
            </w:r>
          </w:p>
        </w:tc>
        <w:tc>
          <w:tcPr>
            <w:tcW w:w="1859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5776" w:type="dxa"/>
            <w:gridSpan w:val="3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Especificar glosas e sanções passíveis de serem aplicadas à contratada </w:t>
            </w:r>
          </w:p>
        </w:tc>
        <w:tc>
          <w:tcPr>
            <w:tcW w:w="1859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Aplicar glosas e sansões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Fiscais </w:t>
            </w:r>
          </w:p>
        </w:tc>
      </w:tr>
    </w:tbl>
    <w:p/>
    <w:tbl>
      <w:tblPr>
        <w:tblStyle w:val="4"/>
        <w:tblW w:w="9180" w:type="dxa"/>
        <w:tblInd w:w="95" w:type="dxa"/>
        <w:tblBorders>
          <w:top w:val="single" w:color="00000A" w:sz="6" w:space="0"/>
          <w:left w:val="single" w:color="00000A" w:sz="6" w:space="0"/>
          <w:bottom w:val="single" w:color="00000A" w:sz="6" w:space="0"/>
          <w:right w:val="single" w:color="00000A" w:sz="6" w:space="0"/>
          <w:insideH w:val="single" w:color="00000A" w:sz="6" w:space="0"/>
          <w:insideV w:val="single" w:color="00000A" w:sz="6" w:space="0"/>
        </w:tblBorders>
        <w:tblLayout w:type="autofit"/>
        <w:tblCellMar>
          <w:top w:w="0" w:type="dxa"/>
          <w:left w:w="92" w:type="dxa"/>
          <w:bottom w:w="0" w:type="dxa"/>
          <w:right w:w="108" w:type="dxa"/>
        </w:tblCellMar>
      </w:tblPr>
      <w:tblGrid>
        <w:gridCol w:w="1544"/>
        <w:gridCol w:w="2430"/>
        <w:gridCol w:w="1560"/>
        <w:gridCol w:w="1786"/>
        <w:gridCol w:w="1860"/>
      </w:tblGrid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79" w:type="dxa"/>
            <w:gridSpan w:val="5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244061" w:themeFill="accent1" w:themeFillShade="80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>RISCO 3</w:t>
            </w:r>
            <w:r>
              <w:rPr>
                <w:rFonts w:hint="default" w:ascii="Calibri" w:hAnsi="Calibri" w:eastAsia="Calibri" w:cs="Times New Roman"/>
                <w:b/>
                <w:color w:val="FFFFFF"/>
                <w:sz w:val="22"/>
                <w:szCs w:val="22"/>
                <w:lang w:val="en-US" w:eastAsia="pt-BR" w:bidi="ar-SA"/>
              </w:rPr>
              <w:t>1</w:t>
            </w:r>
            <w:r>
              <w:rPr>
                <w:rFonts w:ascii="Calibri" w:hAnsi="Calibri" w:eastAsia="Calibri" w:cs="Times New Roman"/>
                <w:b/>
                <w:color w:val="FFFFFF"/>
                <w:sz w:val="22"/>
                <w:szCs w:val="22"/>
                <w:lang w:val="pt-BR" w:eastAsia="pt-BR" w:bidi="ar-SA"/>
              </w:rPr>
              <w:t xml:space="preserve">: PAGAMENTOS INDEVIDOS POR SERVIÇOS PARCIALMENTE EXECUTADOS OU NÃO EXECUTADOS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Probabilidade: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974" w:type="dxa"/>
            <w:gridSpan w:val="2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Impacto:</w:t>
            </w:r>
          </w:p>
        </w:tc>
        <w:tc>
          <w:tcPr>
            <w:tcW w:w="1560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Baixa</w:t>
            </w:r>
          </w:p>
        </w:tc>
        <w:tc>
          <w:tcPr>
            <w:tcW w:w="1786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   )  Média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(  X )  Alta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Dano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7635" w:type="dxa"/>
            <w:gridSpan w:val="4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9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Dano ao erário. 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Preventiva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Estabelecer, durante a execução do contrato, as definições de preparado e pronto de cada entrega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5776" w:type="dxa"/>
            <w:gridSpan w:val="3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Estabelecer parâmetros para teste e aceite </w:t>
            </w:r>
          </w:p>
        </w:tc>
        <w:tc>
          <w:tcPr>
            <w:tcW w:w="1859" w:type="dxa"/>
            <w:tcBorders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Id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Ação de Contingência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solid" w:color="C0C0C0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Responsável</w:t>
            </w:r>
          </w:p>
        </w:tc>
      </w:tr>
      <w:tr>
        <w:tblPrEx>
          <w:tblBorders>
            <w:top w:val="single" w:color="00000A" w:sz="6" w:space="0"/>
            <w:left w:val="single" w:color="00000A" w:sz="6" w:space="0"/>
            <w:bottom w:val="single" w:color="00000A" w:sz="6" w:space="0"/>
            <w:right w:val="single" w:color="00000A" w:sz="6" w:space="0"/>
            <w:insideH w:val="single" w:color="00000A" w:sz="6" w:space="0"/>
            <w:insideV w:val="single" w:color="00000A" w:sz="6" w:space="0"/>
          </w:tblBorders>
          <w:tblCellMar>
            <w:top w:w="0" w:type="dxa"/>
            <w:left w:w="92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4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>1.</w:t>
            </w:r>
          </w:p>
        </w:tc>
        <w:tc>
          <w:tcPr>
            <w:tcW w:w="5776" w:type="dxa"/>
            <w:gridSpan w:val="3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Aplicar glosas e sansões </w:t>
            </w:r>
          </w:p>
        </w:tc>
        <w:tc>
          <w:tcPr>
            <w:tcW w:w="1859" w:type="dxa"/>
            <w:tcBorders>
              <w:top w:val="single" w:color="00000A" w:sz="6" w:space="0"/>
              <w:left w:val="single" w:color="00000A" w:sz="6" w:space="0"/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  <w:tcMar>
              <w:left w:w="92" w:type="dxa"/>
            </w:tcMar>
            <w:vAlign w:val="center"/>
          </w:tcPr>
          <w:p>
            <w:pPr>
              <w:jc w:val="center"/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</w:pPr>
            <w:r>
              <w:rPr>
                <w:rFonts w:ascii="Calibri" w:hAnsi="Calibri" w:eastAsia="Calibri" w:cs="Times New Roman"/>
                <w:b/>
                <w:color w:val="000000"/>
                <w:sz w:val="22"/>
                <w:szCs w:val="22"/>
                <w:lang w:val="pt-BR" w:eastAsia="pt-BR" w:bidi="ar-SA"/>
              </w:rPr>
              <w:t xml:space="preserve"> </w:t>
            </w:r>
          </w:p>
        </w:tc>
      </w:tr>
    </w:tbl>
    <w:p>
      <w:pPr>
        <w:rPr>
          <w:sz w:val="13"/>
          <w:szCs w:val="13"/>
        </w:rPr>
      </w:pPr>
    </w:p>
    <w:p/>
    <w:tbl>
      <w:tblPr>
        <w:tblStyle w:val="4"/>
        <w:tblW w:w="9209" w:type="dxa"/>
        <w:tblInd w:w="78" w:type="dxa"/>
        <w:tblBorders>
          <w:top w:val="single" w:color="00000A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2434"/>
        <w:gridCol w:w="1558"/>
        <w:gridCol w:w="1790"/>
        <w:gridCol w:w="1852"/>
      </w:tblGrid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575" w:type="dxa"/>
            <w:tcBorders>
              <w:top w:val="single" w:color="00000A" w:sz="6" w:space="0"/>
            </w:tcBorders>
            <w:shd w:val="clear" w:color="auto" w:fill="auto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top w:val="single" w:color="00000A" w:sz="6" w:space="0"/>
            </w:tcBorders>
            <w:shd w:val="clear" w:color="auto" w:fill="auto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top w:val="single" w:color="00000A" w:sz="6" w:space="0"/>
            </w:tcBorders>
            <w:shd w:val="clear" w:color="auto" w:fill="auto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790" w:type="dxa"/>
            <w:tcBorders>
              <w:top w:val="single" w:color="00000A" w:sz="6" w:space="0"/>
            </w:tcBorders>
            <w:shd w:val="clear" w:color="auto" w:fill="auto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top w:val="single" w:color="00000A" w:sz="6" w:space="0"/>
            </w:tcBorders>
            <w:shd w:val="clear" w:color="auto" w:fill="auto"/>
          </w:tcPr>
          <w:p>
            <w:pPr>
              <w:rPr>
                <w:rFonts w:ascii="Calibri" w:hAnsi="Calibri" w:eastAsia="Calibri"/>
                <w:color w:val="000000"/>
                <w:sz w:val="20"/>
              </w:rPr>
            </w:pPr>
          </w:p>
        </w:tc>
      </w:tr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209" w:type="dxa"/>
            <w:gridSpan w:val="5"/>
            <w:tcBorders>
              <w:top w:val="single" w:color="00000A" w:sz="6" w:space="0"/>
              <w:left w:val="single" w:color="00000A" w:sz="6" w:space="0"/>
              <w:right w:val="single" w:color="00000A" w:sz="6" w:space="0"/>
              <w:insideV w:val="single" w:sz="6" w:space="0"/>
            </w:tcBorders>
            <w:shd w:val="clear" w:color="auto" w:fill="244061" w:themeFill="accent1" w:themeFillShade="80"/>
            <w:tcMar>
              <w:left w:w="100" w:type="dxa"/>
            </w:tcMar>
            <w:vAlign w:val="center"/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FFFFFF"/>
              </w:rPr>
              <w:t>RESPONSÁVEL/RESPONSÁVEIS</w:t>
            </w:r>
          </w:p>
        </w:tc>
      </w:tr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tcBorders>
              <w:left w:val="single" w:color="00000A" w:sz="6" w:space="0"/>
            </w:tcBorders>
            <w:shd w:val="clear" w:color="auto" w:fill="auto"/>
            <w:tcMar>
              <w:left w:w="100" w:type="dxa"/>
            </w:tcMar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2434" w:type="dxa"/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558" w:type="dxa"/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790" w:type="dxa"/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right w:val="single" w:color="00000A" w:sz="6" w:space="0"/>
              <w:insideV w:val="single" w:sz="6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</w:tr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9" w:type="dxa"/>
            <w:gridSpan w:val="5"/>
            <w:tcBorders>
              <w:left w:val="single" w:color="00000A" w:sz="6" w:space="0"/>
              <w:bottom w:val="single" w:color="00000A" w:sz="4" w:space="0"/>
              <w:right w:val="single" w:color="00000A" w:sz="6" w:space="0"/>
              <w:insideH w:val="single" w:sz="4" w:space="0"/>
              <w:insideV w:val="single" w:sz="6" w:space="0"/>
            </w:tcBorders>
            <w:shd w:val="clear" w:color="auto" w:fill="auto"/>
            <w:tcMar>
              <w:left w:w="100" w:type="dxa"/>
            </w:tcMar>
          </w:tcPr>
          <w:p>
            <w:pPr>
              <w:jc w:val="center"/>
              <w:rPr>
                <w:rFonts w:ascii="Calibri" w:hAnsi="Calibri" w:eastAsia="Calibri"/>
                <w:b/>
                <w:color w:val="000000"/>
                <w:sz w:val="22"/>
              </w:rPr>
            </w:pPr>
          </w:p>
        </w:tc>
      </w:tr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209" w:type="dxa"/>
            <w:gridSpan w:val="5"/>
            <w:tcBorders>
              <w:top w:val="single" w:color="00000A" w:sz="4" w:space="0"/>
              <w:left w:val="single" w:color="00000A" w:sz="6" w:space="0"/>
              <w:right w:val="single" w:color="00000A" w:sz="6" w:space="0"/>
              <w:insideV w:val="single" w:sz="6" w:space="0"/>
            </w:tcBorders>
            <w:shd w:val="clear" w:color="auto" w:fill="auto"/>
            <w:tcMar>
              <w:left w:w="100" w:type="dxa"/>
            </w:tcMar>
          </w:tcPr>
          <w:p>
            <w:pPr>
              <w:jc w:val="center"/>
            </w:pPr>
            <w:r>
              <w:rPr>
                <w:rFonts w:ascii="Calibri" w:hAnsi="Calibri" w:eastAsia="Calibri"/>
                <w:b/>
                <w:color w:val="000000"/>
                <w:sz w:val="22"/>
              </w:rPr>
              <w:t>Responsável(is)</w:t>
            </w:r>
          </w:p>
        </w:tc>
      </w:tr>
      <w:tr>
        <w:tblPrEx>
          <w:tblBorders>
            <w:top w:val="single" w:color="00000A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575" w:type="dxa"/>
            <w:tcBorders>
              <w:left w:val="single" w:color="00000A" w:sz="6" w:space="0"/>
              <w:bottom w:val="single" w:color="00000A" w:sz="6" w:space="0"/>
              <w:insideH w:val="single" w:sz="6" w:space="0"/>
            </w:tcBorders>
            <w:shd w:val="clear" w:color="auto" w:fill="auto"/>
            <w:tcMar>
              <w:left w:w="100" w:type="dxa"/>
            </w:tcMar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2434" w:type="dxa"/>
            <w:tcBorders>
              <w:bottom w:val="single" w:color="00000A" w:sz="6" w:space="0"/>
              <w:insideH w:val="single" w:sz="6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558" w:type="dxa"/>
            <w:tcBorders>
              <w:bottom w:val="single" w:color="00000A" w:sz="6" w:space="0"/>
              <w:insideH w:val="single" w:sz="6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790" w:type="dxa"/>
            <w:tcBorders>
              <w:bottom w:val="single" w:color="00000A" w:sz="6" w:space="0"/>
              <w:insideH w:val="single" w:sz="6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  <w:tc>
          <w:tcPr>
            <w:tcW w:w="1852" w:type="dxa"/>
            <w:tcBorders>
              <w:bottom w:val="single" w:color="00000A" w:sz="6" w:space="0"/>
              <w:right w:val="single" w:color="00000A" w:sz="6" w:space="0"/>
              <w:insideH w:val="single" w:sz="6" w:space="0"/>
              <w:insideV w:val="single" w:sz="6" w:space="0"/>
            </w:tcBorders>
            <w:shd w:val="clear" w:color="auto" w:fill="auto"/>
          </w:tcPr>
          <w:p>
            <w:pPr>
              <w:jc w:val="center"/>
              <w:rPr>
                <w:rFonts w:ascii="Calibri" w:hAnsi="Calibri" w:eastAsia="Calibri"/>
                <w:color w:val="000000"/>
                <w:sz w:val="20"/>
              </w:rPr>
            </w:pPr>
          </w:p>
        </w:tc>
      </w:tr>
    </w:tbl>
    <w:p/>
    <w:p/>
    <w:p/>
    <w:sectPr>
      <w:headerReference r:id="rId3" w:type="default"/>
      <w:pgSz w:w="11906" w:h="16838"/>
      <w:pgMar w:top="1134" w:right="1134" w:bottom="1134" w:left="1134" w:header="0" w:footer="0" w:gutter="0"/>
      <w:pgNumType w:fmt="decimal"/>
      <w:cols w:space="720" w:num="1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/>
      <w:ind w:left="426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>Estado do Rio de Janeiro</w:t>
    </w:r>
  </w:p>
  <w:p>
    <w:pPr>
      <w:spacing w:after="0"/>
      <w:ind w:left="426"/>
      <w:rPr>
        <w:b/>
        <w:sz w:val="16"/>
        <w:szCs w:val="18"/>
      </w:rPr>
    </w:pPr>
    <w:r>
      <w:rPr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3114675</wp:posOffset>
              </wp:positionH>
              <wp:positionV relativeFrom="paragraph">
                <wp:posOffset>34925</wp:posOffset>
              </wp:positionV>
              <wp:extent cx="953770" cy="275590"/>
              <wp:effectExtent l="0" t="0" r="17780" b="10160"/>
              <wp:wrapNone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377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lang w:val="pt-BR"/>
                            </w:rPr>
                            <w:t>III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Caixa de Texto 2" o:spid="_x0000_s1026" o:spt="202" type="#_x0000_t202" style="position:absolute;left:0pt;margin-left:245.25pt;margin-top:2.75pt;height:21.7pt;width:75.1pt;z-index:-251655168;mso-width-relative:page;mso-height-relative:page;" fillcolor="#FFFFFF" filled="t" stroked="f" coordsize="21600,21600" o:gfxdata="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5Z413XAAAACAEAAA8AAAAAAAAAAQAgAAAAIgAAAGRycy9kb3ducmV2LnhtbFBLAQIU&#10;ABQAAAAIAIdO4kAuG5EYLQIAAFgEAAAOAAAAAAAAAAEAIAAAACYBAABkcnMvZTJvRG9jLnhtbFBL&#10;BQYAAAAABgAGAFkBAADFBQAAAAA=&#10;">
              <v:fill on="t" focussize="0,0"/>
              <v:stroke on="f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ascii="Arial" w:hAnsi="Arial" w:cs="Arial"/>
                        <w:sz w:val="24"/>
                        <w:lang w:val="pt-BR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>
                      <w:rPr>
                        <w:rFonts w:hint="default" w:ascii="Arial" w:hAnsi="Arial" w:cs="Arial"/>
                        <w:sz w:val="24"/>
                        <w:lang w:val="pt-BR"/>
                      </w:rPr>
                      <w:t>III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4185920</wp:posOffset>
              </wp:positionH>
              <wp:positionV relativeFrom="paragraph">
                <wp:posOffset>34925</wp:posOffset>
              </wp:positionV>
              <wp:extent cx="1877060" cy="561975"/>
              <wp:effectExtent l="4445" t="4445" r="23495" b="5080"/>
              <wp:wrapNone/>
              <wp:docPr id="3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>
                          <w:pPr>
                            <w:pStyle w:val="14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>
                          <w:pPr>
                            <w:pStyle w:val="14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6" o:spid="_x0000_s1026" o:spt="1" style="position:absolute;left:0pt;margin-left:329.6pt;margin-top:2.75pt;height:44.25pt;width:147.8pt;z-index:-251654144;mso-width-relative:page;mso-height-relative:page;" fillcolor="#FFFFFF" filled="t" stroked="t" coordsize="21600,21600" o:gfxdata="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RHPlW2wAAAAgBAAAPAAAAAAAAAAEAIAAAACIAAABkcnMvZG93bnJl&#10;di54bWxQSwECFAAUAAAACACHTuJAWLcoL8EBAAC8AwAADgAAAAAAAAABACAAAAAqAQAAZHJzL2Uy&#10;b0RvYy54bWxQSwUGAAAAAAYABgBZAQAAXQUAAAAA&#10;">
              <v:fill on="t" focussize="0,0"/>
              <v:stroke weight="0.737007874015748pt" color="#000000" joinstyle="round"/>
              <v:imagedata o:title=""/>
              <o:lock v:ext="edit" aspectratio="f"/>
              <v:textbox>
                <w:txbxContent>
                  <w:p>
                    <w:pPr>
                      <w:pStyle w:val="14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>
                    <w:pPr>
                      <w:pStyle w:val="14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>
                    <w:pPr>
                      <w:pStyle w:val="14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>
      <w:rPr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34925</wp:posOffset>
          </wp:positionV>
          <wp:extent cx="494030" cy="590550"/>
          <wp:effectExtent l="0" t="0" r="1270" b="0"/>
          <wp:wrapThrough wrapText="bothSides">
            <wp:wrapPolygon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8"/>
      </w:rPr>
      <w:t>PREFEITURA MUNICIPAL DE NOVA FRIBURGO</w:t>
    </w:r>
  </w:p>
  <w:p>
    <w:pPr>
      <w:pStyle w:val="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rFonts w:ascii="Arial" w:hAnsi="Arial" w:cs="Arial"/>
        <w:sz w:val="16"/>
        <w:szCs w:val="18"/>
        <w:lang w:eastAsia="ar-SA"/>
      </w:rPr>
      <w:t>&lt;Subsecretaria&gt;</w:t>
    </w:r>
  </w:p>
  <w:p>
    <w:pPr>
      <w:pStyle w:val="5"/>
    </w:pPr>
    <w:r>
      <w:rPr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-360680</wp:posOffset>
              </wp:positionH>
              <wp:positionV relativeFrom="paragraph">
                <wp:posOffset>226695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28.4pt;margin-top:17.85pt;height:1.65pt;width:499.5pt;z-index:251660288;mso-width-relative:page;mso-height-relative:page;" filled="f" stroked="t" coordsize="21600,21600" o:gfxdata="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6aWAC2AAAAAkBAAAPAAAAAAAAAAEAIAAAACIA&#10;AABkcnMvZG93bnJldi54bWxQSwECFAAUAAAACACHTuJAz3WZs9ABAACmAwAADgAAAAAAAAABACAA&#10;AAAnAQAAZHJzL2Uyb0RvYy54bWxQSwUGAAAAAAYABgBZAQAAaQUAAAAA&#10;">
              <v:fill on="f" focussize="0,0"/>
              <v:stroke color="#000000 [3213]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A2DD9"/>
    <w:rsid w:val="0B0E19AF"/>
    <w:rsid w:val="0C8E4429"/>
    <w:rsid w:val="0EE213FB"/>
    <w:rsid w:val="107907FB"/>
    <w:rsid w:val="10A4325A"/>
    <w:rsid w:val="13FF2FDC"/>
    <w:rsid w:val="18896025"/>
    <w:rsid w:val="1A95222B"/>
    <w:rsid w:val="1AFB7651"/>
    <w:rsid w:val="1C7E1D4C"/>
    <w:rsid w:val="1E2101FE"/>
    <w:rsid w:val="20340B62"/>
    <w:rsid w:val="29DA5136"/>
    <w:rsid w:val="2DB43208"/>
    <w:rsid w:val="340032DD"/>
    <w:rsid w:val="363B2C08"/>
    <w:rsid w:val="37961BBF"/>
    <w:rsid w:val="388B11D3"/>
    <w:rsid w:val="3C6514A3"/>
    <w:rsid w:val="3CF92E4D"/>
    <w:rsid w:val="3D56682D"/>
    <w:rsid w:val="41EC0535"/>
    <w:rsid w:val="42FE1677"/>
    <w:rsid w:val="48D20808"/>
    <w:rsid w:val="48E01D1C"/>
    <w:rsid w:val="4FAE10C6"/>
    <w:rsid w:val="51AA348A"/>
    <w:rsid w:val="528775F5"/>
    <w:rsid w:val="587363AB"/>
    <w:rsid w:val="5A893518"/>
    <w:rsid w:val="5B4B112E"/>
    <w:rsid w:val="5B723495"/>
    <w:rsid w:val="5BA113F4"/>
    <w:rsid w:val="61AE54CE"/>
    <w:rsid w:val="61B84A83"/>
    <w:rsid w:val="67650933"/>
    <w:rsid w:val="6FF675BD"/>
    <w:rsid w:val="713D3157"/>
    <w:rsid w:val="71E93270"/>
    <w:rsid w:val="7D0067A0"/>
    <w:rsid w:val="7D772F67"/>
    <w:rsid w:val="7F9D70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2">
    <w:name w:val="heading 2"/>
    <w:basedOn w:val="1"/>
    <w:next w:val="1"/>
    <w:qFormat/>
    <w:uiPriority w:val="0"/>
    <w:pPr>
      <w:keepNext/>
      <w:tabs>
        <w:tab w:val="left" w:pos="0"/>
      </w:tabs>
      <w:suppressAutoHyphens/>
      <w:spacing w:after="0" w:line="240" w:lineRule="auto"/>
      <w:ind w:left="576" w:hanging="576"/>
      <w:outlineLvl w:val="1"/>
    </w:pPr>
    <w:rPr>
      <w:rFonts w:ascii="Arial" w:hAnsi="Arial" w:eastAsia="Times New Roman" w:cs="Arial"/>
      <w:b/>
      <w:szCs w:val="24"/>
      <w:lang w:eastAsia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6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7">
    <w:name w:val="Título1"/>
    <w:basedOn w:val="1"/>
    <w:next w:val="8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8">
    <w:name w:val="Corpo do texto"/>
    <w:basedOn w:val="1"/>
    <w:qFormat/>
    <w:uiPriority w:val="0"/>
    <w:pPr>
      <w:spacing w:before="0" w:after="140" w:line="288" w:lineRule="auto"/>
    </w:pPr>
  </w:style>
  <w:style w:type="paragraph" w:customStyle="1" w:styleId="9">
    <w:name w:val="Lista1"/>
    <w:basedOn w:val="8"/>
    <w:qFormat/>
    <w:uiPriority w:val="0"/>
    <w:rPr>
      <w:rFonts w:cs="Arial"/>
    </w:rPr>
  </w:style>
  <w:style w:type="paragraph" w:customStyle="1" w:styleId="10">
    <w:name w:val="Legenda1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2">
    <w:name w:val="Conteúdo da tabela"/>
    <w:basedOn w:val="1"/>
    <w:qFormat/>
    <w:uiPriority w:val="0"/>
    <w:pPr>
      <w:suppressLineNumbers/>
    </w:pPr>
  </w:style>
  <w:style w:type="paragraph" w:customStyle="1" w:styleId="13">
    <w:name w:val="Título de tabela"/>
    <w:basedOn w:val="12"/>
    <w:qFormat/>
    <w:uiPriority w:val="0"/>
    <w:pPr>
      <w:suppressLineNumbers/>
      <w:jc w:val="center"/>
    </w:pPr>
    <w:rPr>
      <w:b/>
      <w:bCs/>
    </w:rPr>
  </w:style>
  <w:style w:type="paragraph" w:styleId="14">
    <w:name w:val="No Spacing"/>
    <w:qFormat/>
    <w:uiPriority w:val="1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ragraphs>1093</Paragraphs>
  <TotalTime>4</TotalTime>
  <ScaleCrop>false</ScaleCrop>
  <LinksUpToDate>false</LinksUpToDate>
  <Application>WPS Office_12.2.0.13359_F1E327BC-269C-435d-A152-05C5408002CA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2023-11-23T09:45:00Z</dcterms:created>
  <dc:creator>kelle.barros</dc:creator>
  <cp:lastModifiedBy>kelle barros carvalho de freit</cp:lastModifiedBy>
  <cp:lastPrinted>2023-11-23T10:10:00Z</cp:lastPrinted>
  <dcterms:modified xsi:type="dcterms:W3CDTF">2024-01-03T17:55:55Z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1046-12.2.0.13359</vt:lpwstr>
  </property>
  <property fmtid="{D5CDD505-2E9C-101B-9397-08002B2CF9AE}" pid="3" name="ICV">
    <vt:lpwstr>5BA87CDFF6B446AB810C5E05862CA18D_13</vt:lpwstr>
  </property>
</Properties>
</file>